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26"/>
      </w:tblGrid>
      <w:tr w:rsidR="00731463" w:rsidRPr="00731463" w14:paraId="599C7CEC"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731463" w:rsidRPr="00731463" w14:paraId="635876A3" w14:textId="77777777">
              <w:trPr>
                <w:jc w:val="center"/>
              </w:trPr>
              <w:tc>
                <w:tcPr>
                  <w:tcW w:w="25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4350"/>
                  </w:tblGrid>
                  <w:tr w:rsidR="00731463" w:rsidRPr="00731463" w14:paraId="5511D8EA" w14:textId="77777777" w:rsidTr="00731463">
                    <w:trPr>
                      <w:jc w:val="center"/>
                    </w:trPr>
                    <w:tc>
                      <w:tcPr>
                        <w:tcW w:w="0" w:type="auto"/>
                        <w:vAlign w:val="center"/>
                        <w:hideMark/>
                      </w:tcPr>
                      <w:p w14:paraId="3EC635FC" w14:textId="702A42E4"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br/>
                        </w:r>
                        <w:r w:rsidRPr="00731463">
                          <w:rPr>
                            <w:rFonts w:ascii="Helvetica" w:eastAsia="Times New Roman" w:hAnsi="Helvetica" w:cs="Times New Roman"/>
                            <w:color w:val="000000"/>
                            <w:sz w:val="21"/>
                            <w:szCs w:val="21"/>
                            <w:lang w:eastAsia="en-GB"/>
                          </w:rPr>
                          <w:fldChar w:fldCharType="begin"/>
                        </w:r>
                        <w:r w:rsidRPr="00731463">
                          <w:rPr>
                            <w:rFonts w:ascii="Helvetica" w:eastAsia="Times New Roman" w:hAnsi="Helvetica" w:cs="Times New Roman"/>
                            <w:color w:val="000000"/>
                            <w:sz w:val="21"/>
                            <w:szCs w:val="21"/>
                            <w:lang w:eastAsia="en-GB"/>
                          </w:rPr>
                          <w:instrText xml:space="preserve"> INCLUDEPICTURE "/var/folders/5j/q0lp63250gd_192j34wp557r0000gn/T/com.microsoft.Word/WebArchiveCopyPasteTempFiles/norfolkandwaveneylogov1.jpg" \* MERGEFORMATINET </w:instrText>
                        </w:r>
                        <w:r w:rsidRPr="00731463">
                          <w:rPr>
                            <w:rFonts w:ascii="Helvetica" w:eastAsia="Times New Roman" w:hAnsi="Helvetica" w:cs="Times New Roman"/>
                            <w:color w:val="000000"/>
                            <w:sz w:val="21"/>
                            <w:szCs w:val="21"/>
                            <w:lang w:eastAsia="en-GB"/>
                          </w:rPr>
                          <w:fldChar w:fldCharType="separate"/>
                        </w:r>
                        <w:r w:rsidRPr="00731463">
                          <w:rPr>
                            <w:rFonts w:ascii="Helvetica" w:eastAsia="Times New Roman" w:hAnsi="Helvetica" w:cs="Times New Roman"/>
                            <w:noProof/>
                            <w:color w:val="000000"/>
                            <w:sz w:val="21"/>
                            <w:szCs w:val="21"/>
                            <w:lang w:eastAsia="en-GB"/>
                          </w:rPr>
                          <w:drawing>
                            <wp:inline distT="0" distB="0" distL="0" distR="0" wp14:anchorId="6E9BFC7C" wp14:editId="37F5EA4C">
                              <wp:extent cx="1801495" cy="1231265"/>
                              <wp:effectExtent l="0" t="0" r="1905" b="635"/>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1495" cy="1231265"/>
                                      </a:xfrm>
                                      <a:prstGeom prst="rect">
                                        <a:avLst/>
                                      </a:prstGeom>
                                      <a:noFill/>
                                      <a:ln>
                                        <a:noFill/>
                                      </a:ln>
                                    </pic:spPr>
                                  </pic:pic>
                                </a:graphicData>
                              </a:graphic>
                            </wp:inline>
                          </w:drawing>
                        </w:r>
                        <w:r w:rsidRPr="00731463">
                          <w:rPr>
                            <w:rFonts w:ascii="Helvetica" w:eastAsia="Times New Roman" w:hAnsi="Helvetica" w:cs="Times New Roman"/>
                            <w:color w:val="000000"/>
                            <w:sz w:val="21"/>
                            <w:szCs w:val="21"/>
                            <w:lang w:eastAsia="en-GB"/>
                          </w:rPr>
                          <w:fldChar w:fldCharType="end"/>
                        </w:r>
                      </w:p>
                    </w:tc>
                  </w:tr>
                </w:tbl>
                <w:p w14:paraId="28BB7714" w14:textId="77777777" w:rsidR="00731463" w:rsidRPr="00731463" w:rsidRDefault="00731463" w:rsidP="00731463">
                  <w:pPr>
                    <w:jc w:val="center"/>
                    <w:rPr>
                      <w:rFonts w:ascii="Times New Roman" w:eastAsia="Times New Roman" w:hAnsi="Times New Roman" w:cs="Times New Roman"/>
                      <w:lang w:eastAsia="en-GB"/>
                    </w:rPr>
                  </w:pPr>
                </w:p>
              </w:tc>
              <w:tc>
                <w:tcPr>
                  <w:tcW w:w="25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4350"/>
                  </w:tblGrid>
                  <w:tr w:rsidR="00731463" w:rsidRPr="00731463" w14:paraId="741A0CBB" w14:textId="77777777" w:rsidTr="00731463">
                    <w:trPr>
                      <w:jc w:val="center"/>
                    </w:trPr>
                    <w:tc>
                      <w:tcPr>
                        <w:tcW w:w="0" w:type="auto"/>
                        <w:tcMar>
                          <w:top w:w="30" w:type="dxa"/>
                          <w:left w:w="0" w:type="dxa"/>
                          <w:bottom w:w="30" w:type="dxa"/>
                          <w:right w:w="0" w:type="dxa"/>
                        </w:tcMar>
                        <w:vAlign w:val="center"/>
                        <w:hideMark/>
                      </w:tcPr>
                      <w:p w14:paraId="3AD40D96" w14:textId="6C3FBDD2" w:rsidR="00731463" w:rsidRPr="00731463" w:rsidRDefault="00731463" w:rsidP="00731463">
                        <w:pPr>
                          <w:spacing w:before="150" w:after="150"/>
                          <w:jc w:val="right"/>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fldChar w:fldCharType="begin"/>
                        </w:r>
                        <w:r w:rsidRPr="00731463">
                          <w:rPr>
                            <w:rFonts w:ascii="Helvetica" w:eastAsia="Times New Roman" w:hAnsi="Helvetica" w:cs="Times New Roman"/>
                            <w:color w:val="000000"/>
                            <w:sz w:val="21"/>
                            <w:szCs w:val="21"/>
                            <w:lang w:eastAsia="en-GB"/>
                          </w:rPr>
                          <w:instrText xml:space="preserve"> INCLUDEPICTURE "/var/folders/5j/q0lp63250gd_192j34wp557r0000gn/T/com.microsoft.Word/WebArchiveCopyPasteTempFiles/1601394844nhs-rgb-cropNTc3LDIzNSw3LDA.jpg" \* MERGEFORMATINET </w:instrText>
                        </w:r>
                        <w:r w:rsidRPr="00731463">
                          <w:rPr>
                            <w:rFonts w:ascii="Helvetica" w:eastAsia="Times New Roman" w:hAnsi="Helvetica" w:cs="Times New Roman"/>
                            <w:color w:val="000000"/>
                            <w:sz w:val="21"/>
                            <w:szCs w:val="21"/>
                            <w:lang w:eastAsia="en-GB"/>
                          </w:rPr>
                          <w:fldChar w:fldCharType="separate"/>
                        </w:r>
                        <w:r w:rsidRPr="00731463">
                          <w:rPr>
                            <w:rFonts w:ascii="Helvetica" w:eastAsia="Times New Roman" w:hAnsi="Helvetica" w:cs="Times New Roman"/>
                            <w:noProof/>
                            <w:color w:val="000000"/>
                            <w:sz w:val="21"/>
                            <w:szCs w:val="21"/>
                            <w:lang w:eastAsia="en-GB"/>
                          </w:rPr>
                          <w:drawing>
                            <wp:inline distT="0" distB="0" distL="0" distR="0" wp14:anchorId="71321136" wp14:editId="0EC9BC0B">
                              <wp:extent cx="1475740" cy="597535"/>
                              <wp:effectExtent l="0" t="0" r="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740" cy="597535"/>
                                      </a:xfrm>
                                      <a:prstGeom prst="rect">
                                        <a:avLst/>
                                      </a:prstGeom>
                                      <a:noFill/>
                                      <a:ln>
                                        <a:noFill/>
                                      </a:ln>
                                    </pic:spPr>
                                  </pic:pic>
                                </a:graphicData>
                              </a:graphic>
                            </wp:inline>
                          </w:drawing>
                        </w:r>
                        <w:r w:rsidRPr="00731463">
                          <w:rPr>
                            <w:rFonts w:ascii="Helvetica" w:eastAsia="Times New Roman" w:hAnsi="Helvetica" w:cs="Times New Roman"/>
                            <w:color w:val="000000"/>
                            <w:sz w:val="21"/>
                            <w:szCs w:val="21"/>
                            <w:lang w:eastAsia="en-GB"/>
                          </w:rPr>
                          <w:fldChar w:fldCharType="end"/>
                        </w:r>
                      </w:p>
                    </w:tc>
                  </w:tr>
                </w:tbl>
                <w:p w14:paraId="26674896" w14:textId="77777777" w:rsidR="00731463" w:rsidRPr="00731463" w:rsidRDefault="00731463" w:rsidP="00731463">
                  <w:pPr>
                    <w:jc w:val="center"/>
                    <w:rPr>
                      <w:rFonts w:ascii="Times New Roman" w:eastAsia="Times New Roman" w:hAnsi="Times New Roman" w:cs="Times New Roman"/>
                      <w:lang w:eastAsia="en-GB"/>
                    </w:rPr>
                  </w:pPr>
                </w:p>
              </w:tc>
            </w:tr>
          </w:tbl>
          <w:p w14:paraId="53CC2461" w14:textId="77777777" w:rsidR="00731463" w:rsidRPr="00731463" w:rsidRDefault="00731463" w:rsidP="00731463">
            <w:pPr>
              <w:jc w:val="center"/>
              <w:rPr>
                <w:rFonts w:ascii="Times New Roman" w:eastAsia="Times New Roman" w:hAnsi="Times New Roman" w:cs="Times New Roman"/>
                <w:lang w:eastAsia="en-GB"/>
              </w:rPr>
            </w:pPr>
          </w:p>
        </w:tc>
      </w:tr>
      <w:tr w:rsidR="00731463" w:rsidRPr="00731463" w14:paraId="7CFB1A82"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31463" w:rsidRPr="00731463" w14:paraId="2458D63D" w14:textId="77777777">
              <w:trPr>
                <w:jc w:val="center"/>
              </w:trPr>
              <w:tc>
                <w:tcPr>
                  <w:tcW w:w="50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0E7C30D0"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0AF8130D" w14:textId="77777777">
                          <w:tc>
                            <w:tcPr>
                              <w:tcW w:w="0" w:type="auto"/>
                              <w:vAlign w:val="center"/>
                              <w:hideMark/>
                            </w:tcPr>
                            <w:p w14:paraId="637141D9" w14:textId="77777777" w:rsidR="00731463" w:rsidRPr="00731463" w:rsidRDefault="00731463" w:rsidP="00731463">
                              <w:pPr>
                                <w:rPr>
                                  <w:rFonts w:ascii="Times New Roman" w:eastAsia="Times New Roman" w:hAnsi="Times New Roman" w:cs="Times New Roman"/>
                                  <w:lang w:eastAsia="en-GB"/>
                                </w:rPr>
                              </w:pPr>
                            </w:p>
                          </w:tc>
                        </w:tr>
                      </w:tbl>
                      <w:p w14:paraId="69FF9ECE" w14:textId="77777777" w:rsidR="00731463" w:rsidRPr="00731463" w:rsidRDefault="00731463" w:rsidP="00731463">
                        <w:pPr>
                          <w:rPr>
                            <w:rFonts w:ascii="Times New Roman" w:eastAsia="Times New Roman" w:hAnsi="Times New Roman" w:cs="Times New Roman"/>
                            <w:lang w:eastAsia="en-GB"/>
                          </w:rPr>
                        </w:pPr>
                      </w:p>
                    </w:tc>
                  </w:tr>
                  <w:tr w:rsidR="00731463" w:rsidRPr="00731463" w14:paraId="0C2C8C3D" w14:textId="77777777">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5A91753F" w14:textId="77777777">
                          <w:tc>
                            <w:tcPr>
                              <w:tcW w:w="0" w:type="auto"/>
                              <w:vAlign w:val="center"/>
                              <w:hideMark/>
                            </w:tcPr>
                            <w:p w14:paraId="4D694539" w14:textId="77777777"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b/>
                                  <w:bCs/>
                                  <w:color w:val="000000"/>
                                  <w:sz w:val="27"/>
                                  <w:szCs w:val="27"/>
                                  <w:lang w:eastAsia="en-GB"/>
                                </w:rPr>
                                <w:t>Supporting CYP on the Norfolk &amp; Waveney </w:t>
                              </w:r>
                              <w:r w:rsidRPr="00731463">
                                <w:rPr>
                                  <w:rFonts w:ascii="Helvetica" w:eastAsia="Times New Roman" w:hAnsi="Helvetica" w:cs="Times New Roman"/>
                                  <w:b/>
                                  <w:bCs/>
                                  <w:color w:val="000000"/>
                                  <w:sz w:val="27"/>
                                  <w:szCs w:val="27"/>
                                  <w:lang w:eastAsia="en-GB"/>
                                </w:rPr>
                                <w:br/>
                                <w:t>Speech &amp; Language Therapy Waiting List</w:t>
                              </w:r>
                            </w:p>
                          </w:tc>
                        </w:tr>
                      </w:tbl>
                      <w:p w14:paraId="194BCE0D" w14:textId="77777777" w:rsidR="00731463" w:rsidRPr="00731463" w:rsidRDefault="00731463" w:rsidP="00731463">
                        <w:pPr>
                          <w:rPr>
                            <w:rFonts w:ascii="Times New Roman" w:eastAsia="Times New Roman" w:hAnsi="Times New Roman" w:cs="Times New Roman"/>
                            <w:lang w:eastAsia="en-GB"/>
                          </w:rPr>
                        </w:pPr>
                      </w:p>
                    </w:tc>
                  </w:tr>
                </w:tbl>
                <w:p w14:paraId="240CA687" w14:textId="77777777"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w:t>
                  </w:r>
                </w:p>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30E65233"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57E78BFD" w14:textId="77777777">
                          <w:tc>
                            <w:tcPr>
                              <w:tcW w:w="0" w:type="auto"/>
                              <w:vAlign w:val="center"/>
                              <w:hideMark/>
                            </w:tcPr>
                            <w:p w14:paraId="145D3C86" w14:textId="77777777" w:rsidR="00731463" w:rsidRPr="00731463" w:rsidRDefault="00731463" w:rsidP="00731463">
                              <w:pPr>
                                <w:rPr>
                                  <w:rFonts w:ascii="Times New Roman" w:eastAsia="Times New Roman" w:hAnsi="Times New Roman" w:cs="Times New Roman"/>
                                  <w:lang w:eastAsia="en-GB"/>
                                </w:rPr>
                              </w:pPr>
                            </w:p>
                          </w:tc>
                        </w:tr>
                      </w:tbl>
                      <w:p w14:paraId="68F2424C" w14:textId="77777777" w:rsidR="00731463" w:rsidRPr="00731463" w:rsidRDefault="00731463" w:rsidP="00731463">
                        <w:pPr>
                          <w:rPr>
                            <w:rFonts w:ascii="Times New Roman" w:eastAsia="Times New Roman" w:hAnsi="Times New Roman" w:cs="Times New Roman"/>
                            <w:lang w:eastAsia="en-GB"/>
                          </w:rPr>
                        </w:pPr>
                      </w:p>
                    </w:tc>
                  </w:tr>
                  <w:tr w:rsidR="00731463" w:rsidRPr="00731463" w14:paraId="5AC32F51" w14:textId="77777777">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1784A823" w14:textId="77777777">
                          <w:tc>
                            <w:tcPr>
                              <w:tcW w:w="0" w:type="auto"/>
                              <w:vAlign w:val="center"/>
                              <w:hideMark/>
                            </w:tcPr>
                            <w:p w14:paraId="0EEC3A48"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xml:space="preserve">The Norfolk and Waveney Children’s Speech and Language Therapy Service has agreed a plan with commissioners to support children and young people on the waiting list. The plan ensures that all families on the waiting list will be contacted as soon as possible, offered signposting to self-care support and/or professional input as required, and that children assessed as having a high clinical need are identified and prioritised for a full </w:t>
                              </w:r>
                              <w:proofErr w:type="spellStart"/>
                              <w:r w:rsidRPr="00731463">
                                <w:rPr>
                                  <w:rFonts w:ascii="Helvetica" w:eastAsia="Times New Roman" w:hAnsi="Helvetica" w:cs="Times New Roman"/>
                                  <w:color w:val="000000"/>
                                  <w:sz w:val="21"/>
                                  <w:szCs w:val="21"/>
                                  <w:lang w:eastAsia="en-GB"/>
                                </w:rPr>
                                <w:t>SaLT</w:t>
                              </w:r>
                              <w:proofErr w:type="spellEnd"/>
                              <w:r w:rsidRPr="00731463">
                                <w:rPr>
                                  <w:rFonts w:ascii="Helvetica" w:eastAsia="Times New Roman" w:hAnsi="Helvetica" w:cs="Times New Roman"/>
                                  <w:color w:val="000000"/>
                                  <w:sz w:val="21"/>
                                  <w:szCs w:val="21"/>
                                  <w:lang w:eastAsia="en-GB"/>
                                </w:rPr>
                                <w:t xml:space="preserve"> assessment.</w:t>
                              </w:r>
                            </w:p>
                          </w:tc>
                        </w:tr>
                      </w:tbl>
                      <w:p w14:paraId="5733013C" w14:textId="77777777" w:rsidR="00731463" w:rsidRPr="00731463" w:rsidRDefault="00731463" w:rsidP="00731463">
                        <w:pPr>
                          <w:rPr>
                            <w:rFonts w:ascii="Times New Roman" w:eastAsia="Times New Roman" w:hAnsi="Times New Roman" w:cs="Times New Roman"/>
                            <w:lang w:eastAsia="en-GB"/>
                          </w:rPr>
                        </w:pPr>
                      </w:p>
                    </w:tc>
                  </w:tr>
                </w:tbl>
                <w:p w14:paraId="0CFB0C12" w14:textId="77777777"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w:t>
                  </w:r>
                </w:p>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5428D58C"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394B5C63" w14:textId="77777777">
                          <w:tc>
                            <w:tcPr>
                              <w:tcW w:w="0" w:type="auto"/>
                              <w:vAlign w:val="center"/>
                              <w:hideMark/>
                            </w:tcPr>
                            <w:p w14:paraId="160AD99F"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xml:space="preserve">Since the start of the service on 02 August we have been working hard with commissioners planning how we are going to ensure the children and young people on our waiting list are seen as soon as possible and receive the appropriate support.  We currently have over 1500 on our waiting list and over 2,400 children actively being supported. If you have a </w:t>
                              </w:r>
                              <w:proofErr w:type="gramStart"/>
                              <w:r w:rsidRPr="00731463">
                                <w:rPr>
                                  <w:rFonts w:ascii="Helvetica" w:eastAsia="Times New Roman" w:hAnsi="Helvetica" w:cs="Times New Roman"/>
                                  <w:color w:val="000000"/>
                                  <w:sz w:val="21"/>
                                  <w:szCs w:val="21"/>
                                  <w:lang w:eastAsia="en-GB"/>
                                </w:rPr>
                                <w:t>child/children</w:t>
                              </w:r>
                              <w:proofErr w:type="gramEnd"/>
                              <w:r w:rsidRPr="00731463">
                                <w:rPr>
                                  <w:rFonts w:ascii="Helvetica" w:eastAsia="Times New Roman" w:hAnsi="Helvetica" w:cs="Times New Roman"/>
                                  <w:color w:val="000000"/>
                                  <w:sz w:val="21"/>
                                  <w:szCs w:val="21"/>
                                  <w:lang w:eastAsia="en-GB"/>
                                </w:rPr>
                                <w:t xml:space="preserve"> on our waiting list we will be in contact soon.</w:t>
                              </w:r>
                              <w:r w:rsidRPr="00731463">
                                <w:rPr>
                                  <w:rFonts w:ascii="Helvetica" w:eastAsia="Times New Roman" w:hAnsi="Helvetica" w:cs="Times New Roman"/>
                                  <w:color w:val="000000"/>
                                  <w:sz w:val="21"/>
                                  <w:szCs w:val="21"/>
                                  <w:lang w:eastAsia="en-GB"/>
                                </w:rPr>
                                <w:br/>
                              </w:r>
                              <w:r w:rsidRPr="00731463">
                                <w:rPr>
                                  <w:rFonts w:ascii="Helvetica" w:eastAsia="Times New Roman" w:hAnsi="Helvetica" w:cs="Times New Roman"/>
                                  <w:color w:val="000000"/>
                                  <w:sz w:val="21"/>
                                  <w:szCs w:val="21"/>
                                  <w:lang w:eastAsia="en-GB"/>
                                </w:rPr>
                                <w:br/>
                                <w:t>We will continue to provide focused support for CYP who require specialist support.</w:t>
                              </w:r>
                            </w:p>
                          </w:tc>
                        </w:tr>
                      </w:tbl>
                      <w:p w14:paraId="1B242193" w14:textId="77777777" w:rsidR="00731463" w:rsidRPr="00731463" w:rsidRDefault="00731463" w:rsidP="00731463">
                        <w:pPr>
                          <w:rPr>
                            <w:rFonts w:ascii="Times New Roman" w:eastAsia="Times New Roman" w:hAnsi="Times New Roman" w:cs="Times New Roman"/>
                            <w:lang w:eastAsia="en-GB"/>
                          </w:rPr>
                        </w:pPr>
                      </w:p>
                    </w:tc>
                  </w:tr>
                </w:tbl>
                <w:p w14:paraId="3D955133" w14:textId="77777777" w:rsidR="00731463" w:rsidRPr="00731463" w:rsidRDefault="00731463" w:rsidP="00731463">
                  <w:pPr>
                    <w:rPr>
                      <w:rFonts w:ascii="Times New Roman" w:eastAsia="Times New Roman" w:hAnsi="Times New Roman" w:cs="Times New Roman"/>
                      <w:lang w:eastAsia="en-GB"/>
                    </w:rPr>
                  </w:pPr>
                </w:p>
              </w:tc>
            </w:tr>
          </w:tbl>
          <w:p w14:paraId="7F1FAB49" w14:textId="77777777" w:rsidR="00731463" w:rsidRPr="00731463" w:rsidRDefault="00731463" w:rsidP="00731463">
            <w:pPr>
              <w:jc w:val="center"/>
              <w:rPr>
                <w:rFonts w:ascii="Times New Roman" w:eastAsia="Times New Roman" w:hAnsi="Times New Roman" w:cs="Times New Roman"/>
                <w:lang w:eastAsia="en-GB"/>
              </w:rPr>
            </w:pPr>
          </w:p>
        </w:tc>
      </w:tr>
    </w:tbl>
    <w:p w14:paraId="4834EB55" w14:textId="20552A81" w:rsidR="00731463" w:rsidRPr="00731463" w:rsidRDefault="00731463" w:rsidP="00731463">
      <w:pPr>
        <w:spacing w:before="150" w:after="150"/>
        <w:rPr>
          <w:rFonts w:ascii="Times New Roman" w:eastAsia="Times New Roman" w:hAnsi="Times New Roman" w:cs="Times New Roman"/>
          <w:lang w:eastAsia="en-GB"/>
        </w:rPr>
      </w:pPr>
    </w:p>
    <w:tbl>
      <w:tblPr>
        <w:tblW w:w="5000" w:type="pct"/>
        <w:tblCellMar>
          <w:left w:w="0" w:type="dxa"/>
          <w:right w:w="0" w:type="dxa"/>
        </w:tblCellMar>
        <w:tblLook w:val="04A0" w:firstRow="1" w:lastRow="0" w:firstColumn="1" w:lastColumn="0" w:noHBand="0" w:noVBand="1"/>
      </w:tblPr>
      <w:tblGrid>
        <w:gridCol w:w="9026"/>
      </w:tblGrid>
      <w:tr w:rsidR="00731463" w:rsidRPr="00731463" w14:paraId="7DD330ED" w14:textId="77777777" w:rsidTr="00731463">
        <w:tc>
          <w:tcPr>
            <w:tcW w:w="0" w:type="auto"/>
            <w:vAlign w:val="center"/>
            <w:hideMark/>
          </w:tcPr>
          <w:tbl>
            <w:tblPr>
              <w:tblW w:w="9000" w:type="dxa"/>
              <w:jc w:val="center"/>
              <w:shd w:val="clear" w:color="auto" w:fill="007AC2"/>
              <w:tblCellMar>
                <w:left w:w="0" w:type="dxa"/>
                <w:right w:w="0" w:type="dxa"/>
              </w:tblCellMar>
              <w:tblLook w:val="04A0" w:firstRow="1" w:lastRow="0" w:firstColumn="1" w:lastColumn="0" w:noHBand="0" w:noVBand="1"/>
            </w:tblPr>
            <w:tblGrid>
              <w:gridCol w:w="9000"/>
            </w:tblGrid>
            <w:tr w:rsidR="00731463" w:rsidRPr="00731463" w14:paraId="0E2ED693" w14:textId="77777777">
              <w:trPr>
                <w:jc w:val="center"/>
              </w:trPr>
              <w:tc>
                <w:tcPr>
                  <w:tcW w:w="5000" w:type="pct"/>
                  <w:shd w:val="clear" w:color="auto" w:fill="007AC2"/>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5D86295F"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560E792C" w14:textId="77777777">
                          <w:tc>
                            <w:tcPr>
                              <w:tcW w:w="0" w:type="auto"/>
                              <w:vAlign w:val="center"/>
                              <w:hideMark/>
                            </w:tcPr>
                            <w:p w14:paraId="3134EA54" w14:textId="77777777" w:rsidR="00731463" w:rsidRPr="00731463" w:rsidRDefault="00731463" w:rsidP="00731463">
                              <w:pPr>
                                <w:spacing w:before="150" w:after="150"/>
                                <w:jc w:val="center"/>
                                <w:divId w:val="2093354020"/>
                                <w:rPr>
                                  <w:rFonts w:ascii="Times New Roman" w:eastAsia="Times New Roman" w:hAnsi="Times New Roman" w:cs="Times New Roman"/>
                                  <w:lang w:eastAsia="en-GB"/>
                                </w:rPr>
                              </w:pPr>
                              <w:r w:rsidRPr="00731463">
                                <w:rPr>
                                  <w:rFonts w:ascii="Helvetica" w:eastAsia="Times New Roman" w:hAnsi="Helvetica" w:cs="Times New Roman"/>
                                  <w:b/>
                                  <w:bCs/>
                                  <w:color w:val="FFFFFF"/>
                                  <w:sz w:val="36"/>
                                  <w:szCs w:val="36"/>
                                  <w:lang w:eastAsia="en-GB"/>
                                </w:rPr>
                                <w:t>Project Timeframe</w:t>
                              </w:r>
                            </w:p>
                          </w:tc>
                        </w:tr>
                      </w:tbl>
                      <w:p w14:paraId="044B72F7" w14:textId="77777777" w:rsidR="00731463" w:rsidRPr="00731463" w:rsidRDefault="00731463" w:rsidP="00731463">
                        <w:pPr>
                          <w:rPr>
                            <w:rFonts w:ascii="Times New Roman" w:eastAsia="Times New Roman" w:hAnsi="Times New Roman" w:cs="Times New Roman"/>
                            <w:lang w:eastAsia="en-GB"/>
                          </w:rPr>
                        </w:pPr>
                      </w:p>
                    </w:tc>
                  </w:tr>
                </w:tbl>
                <w:p w14:paraId="7EEE11D3" w14:textId="77777777" w:rsidR="00731463" w:rsidRPr="00731463" w:rsidRDefault="00731463" w:rsidP="00731463">
                  <w:pPr>
                    <w:jc w:val="center"/>
                    <w:rPr>
                      <w:rFonts w:ascii="Times New Roman" w:eastAsia="Times New Roman" w:hAnsi="Times New Roman" w:cs="Times New Roman"/>
                      <w:lang w:eastAsia="en-GB"/>
                    </w:rPr>
                  </w:pPr>
                </w:p>
              </w:tc>
            </w:tr>
          </w:tbl>
          <w:p w14:paraId="35EA6FE3" w14:textId="77777777" w:rsidR="00731463" w:rsidRPr="00731463" w:rsidRDefault="00731463" w:rsidP="00731463">
            <w:pPr>
              <w:jc w:val="center"/>
              <w:rPr>
                <w:rFonts w:ascii="Times New Roman" w:eastAsia="Times New Roman" w:hAnsi="Times New Roman" w:cs="Times New Roman"/>
                <w:lang w:eastAsia="en-GB"/>
              </w:rPr>
            </w:pPr>
          </w:p>
        </w:tc>
      </w:tr>
      <w:tr w:rsidR="00731463" w:rsidRPr="00731463" w14:paraId="5858D383"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5400"/>
              <w:gridCol w:w="3600"/>
            </w:tblGrid>
            <w:tr w:rsidR="00731463" w:rsidRPr="00731463" w14:paraId="12226650" w14:textId="77777777">
              <w:trPr>
                <w:jc w:val="center"/>
              </w:trPr>
              <w:tc>
                <w:tcPr>
                  <w:tcW w:w="30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5250"/>
                  </w:tblGrid>
                  <w:tr w:rsidR="00731463" w:rsidRPr="00731463" w14:paraId="4078266C"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5100"/>
                        </w:tblGrid>
                        <w:tr w:rsidR="00731463" w:rsidRPr="00731463" w14:paraId="33DEC7BD" w14:textId="77777777">
                          <w:tc>
                            <w:tcPr>
                              <w:tcW w:w="0" w:type="auto"/>
                              <w:vAlign w:val="center"/>
                              <w:hideMark/>
                            </w:tcPr>
                            <w:p w14:paraId="2A08EFA8"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It is predicted that this plan will allow the service to establish a sustainable waiting list within 26 weeks of start of the project.  </w:t>
                              </w:r>
                            </w:p>
                          </w:tc>
                        </w:tr>
                      </w:tbl>
                      <w:p w14:paraId="04A170FC" w14:textId="77777777" w:rsidR="00731463" w:rsidRPr="00731463" w:rsidRDefault="00731463" w:rsidP="00731463">
                        <w:pPr>
                          <w:rPr>
                            <w:rFonts w:ascii="Times New Roman" w:eastAsia="Times New Roman" w:hAnsi="Times New Roman" w:cs="Times New Roman"/>
                            <w:lang w:eastAsia="en-GB"/>
                          </w:rPr>
                        </w:pPr>
                      </w:p>
                    </w:tc>
                  </w:tr>
                </w:tbl>
                <w:p w14:paraId="5C66E3E2" w14:textId="77777777" w:rsidR="00731463" w:rsidRPr="00731463" w:rsidRDefault="00731463" w:rsidP="00731463">
                  <w:pPr>
                    <w:jc w:val="center"/>
                    <w:rPr>
                      <w:rFonts w:ascii="Times New Roman" w:eastAsia="Times New Roman" w:hAnsi="Times New Roman" w:cs="Times New Roman"/>
                      <w:lang w:eastAsia="en-GB"/>
                    </w:rPr>
                  </w:pPr>
                </w:p>
              </w:tc>
              <w:tc>
                <w:tcPr>
                  <w:tcW w:w="20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3450"/>
                  </w:tblGrid>
                  <w:tr w:rsidR="00731463" w:rsidRPr="00731463" w14:paraId="4E922D18" w14:textId="77777777" w:rsidTr="00731463">
                    <w:trPr>
                      <w:jc w:val="center"/>
                    </w:trPr>
                    <w:tc>
                      <w:tcPr>
                        <w:tcW w:w="0" w:type="auto"/>
                        <w:vAlign w:val="center"/>
                        <w:hideMark/>
                      </w:tcPr>
                      <w:p w14:paraId="72414F75" w14:textId="152BA1A5"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fldChar w:fldCharType="begin"/>
                        </w:r>
                        <w:r w:rsidRPr="00731463">
                          <w:rPr>
                            <w:rFonts w:ascii="Helvetica" w:eastAsia="Times New Roman" w:hAnsi="Helvetica" w:cs="Times New Roman"/>
                            <w:color w:val="000000"/>
                            <w:sz w:val="21"/>
                            <w:szCs w:val="21"/>
                            <w:lang w:eastAsia="en-GB"/>
                          </w:rPr>
                          <w:instrText xml:space="preserve"> INCLUDEPICTURE "/var/folders/5j/q0lp63250gd_192j34wp557r0000gn/T/com.microsoft.Word/WebArchiveCopyPasteTempFiles/calendar.png" \* MERGEFORMATINET </w:instrText>
                        </w:r>
                        <w:r w:rsidRPr="00731463">
                          <w:rPr>
                            <w:rFonts w:ascii="Helvetica" w:eastAsia="Times New Roman" w:hAnsi="Helvetica" w:cs="Times New Roman"/>
                            <w:color w:val="000000"/>
                            <w:sz w:val="21"/>
                            <w:szCs w:val="21"/>
                            <w:lang w:eastAsia="en-GB"/>
                          </w:rPr>
                          <w:fldChar w:fldCharType="separate"/>
                        </w:r>
                        <w:r w:rsidRPr="00731463">
                          <w:rPr>
                            <w:rFonts w:ascii="Helvetica" w:eastAsia="Times New Roman" w:hAnsi="Helvetica" w:cs="Times New Roman"/>
                            <w:noProof/>
                            <w:color w:val="000000"/>
                            <w:sz w:val="21"/>
                            <w:szCs w:val="21"/>
                            <w:lang w:eastAsia="en-GB"/>
                          </w:rPr>
                          <w:drawing>
                            <wp:inline distT="0" distB="0" distL="0" distR="0" wp14:anchorId="28CB41AD" wp14:editId="7308016D">
                              <wp:extent cx="1231265" cy="1131570"/>
                              <wp:effectExtent l="0" t="0" r="635"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265" cy="1131570"/>
                                      </a:xfrm>
                                      <a:prstGeom prst="rect">
                                        <a:avLst/>
                                      </a:prstGeom>
                                      <a:noFill/>
                                      <a:ln>
                                        <a:noFill/>
                                      </a:ln>
                                    </pic:spPr>
                                  </pic:pic>
                                </a:graphicData>
                              </a:graphic>
                            </wp:inline>
                          </w:drawing>
                        </w:r>
                        <w:r w:rsidRPr="00731463">
                          <w:rPr>
                            <w:rFonts w:ascii="Helvetica" w:eastAsia="Times New Roman" w:hAnsi="Helvetica" w:cs="Times New Roman"/>
                            <w:color w:val="000000"/>
                            <w:sz w:val="21"/>
                            <w:szCs w:val="21"/>
                            <w:lang w:eastAsia="en-GB"/>
                          </w:rPr>
                          <w:fldChar w:fldCharType="end"/>
                        </w:r>
                      </w:p>
                    </w:tc>
                  </w:tr>
                </w:tbl>
                <w:p w14:paraId="58D8D9A5" w14:textId="77777777" w:rsidR="00731463" w:rsidRPr="00731463" w:rsidRDefault="00731463" w:rsidP="00731463">
                  <w:pPr>
                    <w:jc w:val="center"/>
                    <w:rPr>
                      <w:rFonts w:ascii="Times New Roman" w:eastAsia="Times New Roman" w:hAnsi="Times New Roman" w:cs="Times New Roman"/>
                      <w:lang w:eastAsia="en-GB"/>
                    </w:rPr>
                  </w:pPr>
                </w:p>
              </w:tc>
            </w:tr>
          </w:tbl>
          <w:p w14:paraId="4CBBB698" w14:textId="77777777" w:rsidR="00731463" w:rsidRPr="00731463" w:rsidRDefault="00731463" w:rsidP="00731463">
            <w:pPr>
              <w:jc w:val="center"/>
              <w:rPr>
                <w:rFonts w:ascii="Times New Roman" w:eastAsia="Times New Roman" w:hAnsi="Times New Roman" w:cs="Times New Roman"/>
                <w:lang w:eastAsia="en-GB"/>
              </w:rPr>
            </w:pPr>
          </w:p>
        </w:tc>
      </w:tr>
    </w:tbl>
    <w:p w14:paraId="62B730D0"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w:t>
      </w:r>
    </w:p>
    <w:tbl>
      <w:tblPr>
        <w:tblW w:w="5000" w:type="pct"/>
        <w:tblCellMar>
          <w:left w:w="0" w:type="dxa"/>
          <w:right w:w="0" w:type="dxa"/>
        </w:tblCellMar>
        <w:tblLook w:val="04A0" w:firstRow="1" w:lastRow="0" w:firstColumn="1" w:lastColumn="0" w:noHBand="0" w:noVBand="1"/>
      </w:tblPr>
      <w:tblGrid>
        <w:gridCol w:w="9026"/>
      </w:tblGrid>
      <w:tr w:rsidR="00731463" w:rsidRPr="00731463" w14:paraId="182E94CA" w14:textId="77777777" w:rsidTr="00731463">
        <w:tc>
          <w:tcPr>
            <w:tcW w:w="0" w:type="auto"/>
            <w:vAlign w:val="center"/>
            <w:hideMark/>
          </w:tcPr>
          <w:tbl>
            <w:tblPr>
              <w:tblW w:w="9000" w:type="dxa"/>
              <w:jc w:val="center"/>
              <w:shd w:val="clear" w:color="auto" w:fill="FF9933"/>
              <w:tblCellMar>
                <w:left w:w="0" w:type="dxa"/>
                <w:right w:w="0" w:type="dxa"/>
              </w:tblCellMar>
              <w:tblLook w:val="04A0" w:firstRow="1" w:lastRow="0" w:firstColumn="1" w:lastColumn="0" w:noHBand="0" w:noVBand="1"/>
            </w:tblPr>
            <w:tblGrid>
              <w:gridCol w:w="9000"/>
            </w:tblGrid>
            <w:tr w:rsidR="00731463" w:rsidRPr="00731463" w14:paraId="7664E2A4" w14:textId="77777777">
              <w:trPr>
                <w:jc w:val="center"/>
              </w:trPr>
              <w:tc>
                <w:tcPr>
                  <w:tcW w:w="5000" w:type="pct"/>
                  <w:shd w:val="clear" w:color="auto" w:fill="FF9933"/>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3413335A"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16EB3640" w14:textId="77777777">
                          <w:tc>
                            <w:tcPr>
                              <w:tcW w:w="0" w:type="auto"/>
                              <w:vAlign w:val="center"/>
                              <w:hideMark/>
                            </w:tcPr>
                            <w:p w14:paraId="28D88ECE" w14:textId="77777777" w:rsidR="00731463" w:rsidRPr="00731463" w:rsidRDefault="00731463" w:rsidP="00731463">
                              <w:pPr>
                                <w:spacing w:before="150" w:after="150"/>
                                <w:jc w:val="center"/>
                                <w:divId w:val="139032738"/>
                                <w:rPr>
                                  <w:rFonts w:ascii="Times New Roman" w:eastAsia="Times New Roman" w:hAnsi="Times New Roman" w:cs="Times New Roman"/>
                                  <w:lang w:eastAsia="en-GB"/>
                                </w:rPr>
                              </w:pPr>
                              <w:r w:rsidRPr="00731463">
                                <w:rPr>
                                  <w:rFonts w:ascii="Helvetica" w:eastAsia="Times New Roman" w:hAnsi="Helvetica" w:cs="Times New Roman"/>
                                  <w:b/>
                                  <w:bCs/>
                                  <w:color w:val="FFFFFF"/>
                                  <w:sz w:val="36"/>
                                  <w:szCs w:val="36"/>
                                  <w:lang w:eastAsia="en-GB"/>
                                </w:rPr>
                                <w:lastRenderedPageBreak/>
                                <w:t>Our Key Principles</w:t>
                              </w:r>
                            </w:p>
                          </w:tc>
                        </w:tr>
                      </w:tbl>
                      <w:p w14:paraId="588CFEAE" w14:textId="77777777" w:rsidR="00731463" w:rsidRPr="00731463" w:rsidRDefault="00731463" w:rsidP="00731463">
                        <w:pPr>
                          <w:rPr>
                            <w:rFonts w:ascii="Times New Roman" w:eastAsia="Times New Roman" w:hAnsi="Times New Roman" w:cs="Times New Roman"/>
                            <w:lang w:eastAsia="en-GB"/>
                          </w:rPr>
                        </w:pPr>
                      </w:p>
                    </w:tc>
                  </w:tr>
                </w:tbl>
                <w:p w14:paraId="5FA5CAE0" w14:textId="77777777" w:rsidR="00731463" w:rsidRPr="00731463" w:rsidRDefault="00731463" w:rsidP="00731463">
                  <w:pPr>
                    <w:jc w:val="center"/>
                    <w:rPr>
                      <w:rFonts w:ascii="Times New Roman" w:eastAsia="Times New Roman" w:hAnsi="Times New Roman" w:cs="Times New Roman"/>
                      <w:lang w:eastAsia="en-GB"/>
                    </w:rPr>
                  </w:pPr>
                </w:p>
              </w:tc>
            </w:tr>
          </w:tbl>
          <w:p w14:paraId="1757A3AB" w14:textId="77777777" w:rsidR="00731463" w:rsidRPr="00731463" w:rsidRDefault="00731463" w:rsidP="00731463">
            <w:pPr>
              <w:jc w:val="center"/>
              <w:rPr>
                <w:rFonts w:ascii="Times New Roman" w:eastAsia="Times New Roman" w:hAnsi="Times New Roman" w:cs="Times New Roman"/>
                <w:lang w:eastAsia="en-GB"/>
              </w:rPr>
            </w:pPr>
          </w:p>
        </w:tc>
      </w:tr>
      <w:tr w:rsidR="00731463" w:rsidRPr="00731463" w14:paraId="3B85D147"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1370"/>
              <w:gridCol w:w="7630"/>
            </w:tblGrid>
            <w:tr w:rsidR="00731463" w:rsidRPr="00731463" w14:paraId="53EAFFA7" w14:textId="77777777">
              <w:trPr>
                <w:jc w:val="center"/>
              </w:trPr>
              <w:tc>
                <w:tcPr>
                  <w:tcW w:w="7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1220"/>
                  </w:tblGrid>
                  <w:tr w:rsidR="00731463" w:rsidRPr="00731463" w14:paraId="29419522" w14:textId="77777777" w:rsidTr="00731463">
                    <w:trPr>
                      <w:jc w:val="center"/>
                    </w:trPr>
                    <w:tc>
                      <w:tcPr>
                        <w:tcW w:w="0" w:type="auto"/>
                        <w:tcMar>
                          <w:top w:w="255" w:type="dxa"/>
                          <w:left w:w="0" w:type="dxa"/>
                          <w:bottom w:w="255" w:type="dxa"/>
                          <w:right w:w="0" w:type="dxa"/>
                        </w:tcMar>
                        <w:vAlign w:val="center"/>
                        <w:hideMark/>
                      </w:tcPr>
                      <w:p w14:paraId="4E0ECFAA" w14:textId="5D0D17D0"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fldChar w:fldCharType="begin"/>
                        </w:r>
                        <w:r w:rsidRPr="00731463">
                          <w:rPr>
                            <w:rFonts w:ascii="Helvetica" w:eastAsia="Times New Roman" w:hAnsi="Helvetica" w:cs="Times New Roman"/>
                            <w:color w:val="000000"/>
                            <w:sz w:val="21"/>
                            <w:szCs w:val="21"/>
                            <w:lang w:eastAsia="en-GB"/>
                          </w:rPr>
                          <w:instrText xml:space="preserve"> INCLUDEPICTURE "/var/folders/5j/q0lp63250gd_192j34wp557r0000gn/T/com.microsoft.Word/WebArchiveCopyPasteTempFiles/tick.png" \* MERGEFORMATINET </w:instrText>
                        </w:r>
                        <w:r w:rsidRPr="00731463">
                          <w:rPr>
                            <w:rFonts w:ascii="Helvetica" w:eastAsia="Times New Roman" w:hAnsi="Helvetica" w:cs="Times New Roman"/>
                            <w:color w:val="000000"/>
                            <w:sz w:val="21"/>
                            <w:szCs w:val="21"/>
                            <w:lang w:eastAsia="en-GB"/>
                          </w:rPr>
                          <w:fldChar w:fldCharType="separate"/>
                        </w:r>
                        <w:r w:rsidRPr="00731463">
                          <w:rPr>
                            <w:rFonts w:ascii="Helvetica" w:eastAsia="Times New Roman" w:hAnsi="Helvetica" w:cs="Times New Roman"/>
                            <w:noProof/>
                            <w:color w:val="000000"/>
                            <w:sz w:val="21"/>
                            <w:szCs w:val="21"/>
                            <w:lang w:eastAsia="en-GB"/>
                          </w:rPr>
                          <w:drawing>
                            <wp:inline distT="0" distB="0" distL="0" distR="0" wp14:anchorId="18A34378" wp14:editId="10C47D71">
                              <wp:extent cx="769620" cy="751205"/>
                              <wp:effectExtent l="0" t="0" r="508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51205"/>
                                      </a:xfrm>
                                      <a:prstGeom prst="rect">
                                        <a:avLst/>
                                      </a:prstGeom>
                                      <a:noFill/>
                                      <a:ln>
                                        <a:noFill/>
                                      </a:ln>
                                    </pic:spPr>
                                  </pic:pic>
                                </a:graphicData>
                              </a:graphic>
                            </wp:inline>
                          </w:drawing>
                        </w:r>
                        <w:r w:rsidRPr="00731463">
                          <w:rPr>
                            <w:rFonts w:ascii="Helvetica" w:eastAsia="Times New Roman" w:hAnsi="Helvetica" w:cs="Times New Roman"/>
                            <w:color w:val="000000"/>
                            <w:sz w:val="21"/>
                            <w:szCs w:val="21"/>
                            <w:lang w:eastAsia="en-GB"/>
                          </w:rPr>
                          <w:fldChar w:fldCharType="end"/>
                        </w:r>
                      </w:p>
                    </w:tc>
                  </w:tr>
                  <w:tr w:rsidR="00731463" w:rsidRPr="00731463" w14:paraId="15296ECB" w14:textId="77777777">
                    <w:trPr>
                      <w:jc w:val="center"/>
                    </w:trPr>
                    <w:tc>
                      <w:tcPr>
                        <w:tcW w:w="0" w:type="auto"/>
                        <w:tcMar>
                          <w:top w:w="375" w:type="dxa"/>
                          <w:left w:w="0" w:type="dxa"/>
                          <w:bottom w:w="375" w:type="dxa"/>
                          <w:right w:w="0" w:type="dxa"/>
                        </w:tcMar>
                        <w:vAlign w:val="center"/>
                        <w:hideMark/>
                      </w:tcPr>
                      <w:p w14:paraId="5403142A" w14:textId="504DBE97"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fldChar w:fldCharType="begin"/>
                        </w:r>
                        <w:r w:rsidRPr="00731463">
                          <w:rPr>
                            <w:rFonts w:ascii="Helvetica" w:eastAsia="Times New Roman" w:hAnsi="Helvetica" w:cs="Times New Roman"/>
                            <w:color w:val="000000"/>
                            <w:sz w:val="21"/>
                            <w:szCs w:val="21"/>
                            <w:lang w:eastAsia="en-GB"/>
                          </w:rPr>
                          <w:instrText xml:space="preserve"> INCLUDEPICTURE "/var/folders/5j/q0lp63250gd_192j34wp557r0000gn/T/com.microsoft.Word/WebArchiveCopyPasteTempFiles/tick.png" \* MERGEFORMATINET </w:instrText>
                        </w:r>
                        <w:r w:rsidRPr="00731463">
                          <w:rPr>
                            <w:rFonts w:ascii="Helvetica" w:eastAsia="Times New Roman" w:hAnsi="Helvetica" w:cs="Times New Roman"/>
                            <w:color w:val="000000"/>
                            <w:sz w:val="21"/>
                            <w:szCs w:val="21"/>
                            <w:lang w:eastAsia="en-GB"/>
                          </w:rPr>
                          <w:fldChar w:fldCharType="separate"/>
                        </w:r>
                        <w:r w:rsidRPr="00731463">
                          <w:rPr>
                            <w:rFonts w:ascii="Helvetica" w:eastAsia="Times New Roman" w:hAnsi="Helvetica" w:cs="Times New Roman"/>
                            <w:noProof/>
                            <w:color w:val="000000"/>
                            <w:sz w:val="21"/>
                            <w:szCs w:val="21"/>
                            <w:lang w:eastAsia="en-GB"/>
                          </w:rPr>
                          <w:drawing>
                            <wp:inline distT="0" distB="0" distL="0" distR="0" wp14:anchorId="4A602038" wp14:editId="39997C99">
                              <wp:extent cx="769620" cy="751205"/>
                              <wp:effectExtent l="0" t="0" r="508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51205"/>
                                      </a:xfrm>
                                      <a:prstGeom prst="rect">
                                        <a:avLst/>
                                      </a:prstGeom>
                                      <a:noFill/>
                                      <a:ln>
                                        <a:noFill/>
                                      </a:ln>
                                    </pic:spPr>
                                  </pic:pic>
                                </a:graphicData>
                              </a:graphic>
                            </wp:inline>
                          </w:drawing>
                        </w:r>
                        <w:r w:rsidRPr="00731463">
                          <w:rPr>
                            <w:rFonts w:ascii="Helvetica" w:eastAsia="Times New Roman" w:hAnsi="Helvetica" w:cs="Times New Roman"/>
                            <w:color w:val="000000"/>
                            <w:sz w:val="21"/>
                            <w:szCs w:val="21"/>
                            <w:lang w:eastAsia="en-GB"/>
                          </w:rPr>
                          <w:fldChar w:fldCharType="end"/>
                        </w:r>
                      </w:p>
                    </w:tc>
                  </w:tr>
                </w:tbl>
                <w:p w14:paraId="718C2BEC" w14:textId="77777777" w:rsidR="00731463" w:rsidRPr="00731463" w:rsidRDefault="00731463" w:rsidP="00731463">
                  <w:pPr>
                    <w:jc w:val="center"/>
                    <w:rPr>
                      <w:rFonts w:ascii="Times New Roman" w:eastAsia="Times New Roman" w:hAnsi="Times New Roman" w:cs="Times New Roman"/>
                      <w:vanish/>
                      <w:lang w:eastAsia="en-GB"/>
                    </w:rPr>
                  </w:pPr>
                </w:p>
                <w:tbl>
                  <w:tblPr>
                    <w:tblW w:w="5000" w:type="pct"/>
                    <w:jc w:val="center"/>
                    <w:tblCellMar>
                      <w:left w:w="0" w:type="dxa"/>
                      <w:right w:w="0" w:type="dxa"/>
                    </w:tblCellMar>
                    <w:tblLook w:val="04A0" w:firstRow="1" w:lastRow="0" w:firstColumn="1" w:lastColumn="0" w:noHBand="0" w:noVBand="1"/>
                  </w:tblPr>
                  <w:tblGrid>
                    <w:gridCol w:w="1220"/>
                  </w:tblGrid>
                  <w:tr w:rsidR="00731463" w:rsidRPr="00731463" w14:paraId="605AA092" w14:textId="77777777" w:rsidTr="00731463">
                    <w:trPr>
                      <w:jc w:val="center"/>
                    </w:trPr>
                    <w:tc>
                      <w:tcPr>
                        <w:tcW w:w="0" w:type="auto"/>
                        <w:tcMar>
                          <w:top w:w="330" w:type="dxa"/>
                          <w:left w:w="0" w:type="dxa"/>
                          <w:bottom w:w="330" w:type="dxa"/>
                          <w:right w:w="0" w:type="dxa"/>
                        </w:tcMar>
                        <w:vAlign w:val="center"/>
                        <w:hideMark/>
                      </w:tcPr>
                      <w:p w14:paraId="297DF632" w14:textId="3EC674C6"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fldChar w:fldCharType="begin"/>
                        </w:r>
                        <w:r w:rsidRPr="00731463">
                          <w:rPr>
                            <w:rFonts w:ascii="Helvetica" w:eastAsia="Times New Roman" w:hAnsi="Helvetica" w:cs="Times New Roman"/>
                            <w:color w:val="000000"/>
                            <w:sz w:val="21"/>
                            <w:szCs w:val="21"/>
                            <w:lang w:eastAsia="en-GB"/>
                          </w:rPr>
                          <w:instrText xml:space="preserve"> INCLUDEPICTURE "/var/folders/5j/q0lp63250gd_192j34wp557r0000gn/T/com.microsoft.Word/WebArchiveCopyPasteTempFiles/tick.png" \* MERGEFORMATINET </w:instrText>
                        </w:r>
                        <w:r w:rsidRPr="00731463">
                          <w:rPr>
                            <w:rFonts w:ascii="Helvetica" w:eastAsia="Times New Roman" w:hAnsi="Helvetica" w:cs="Times New Roman"/>
                            <w:color w:val="000000"/>
                            <w:sz w:val="21"/>
                            <w:szCs w:val="21"/>
                            <w:lang w:eastAsia="en-GB"/>
                          </w:rPr>
                          <w:fldChar w:fldCharType="separate"/>
                        </w:r>
                        <w:r w:rsidRPr="00731463">
                          <w:rPr>
                            <w:rFonts w:ascii="Helvetica" w:eastAsia="Times New Roman" w:hAnsi="Helvetica" w:cs="Times New Roman"/>
                            <w:noProof/>
                            <w:color w:val="000000"/>
                            <w:sz w:val="21"/>
                            <w:szCs w:val="21"/>
                            <w:lang w:eastAsia="en-GB"/>
                          </w:rPr>
                          <w:drawing>
                            <wp:inline distT="0" distB="0" distL="0" distR="0" wp14:anchorId="64C0E513" wp14:editId="3BAB897E">
                              <wp:extent cx="769620" cy="751205"/>
                              <wp:effectExtent l="0" t="0" r="508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51205"/>
                                      </a:xfrm>
                                      <a:prstGeom prst="rect">
                                        <a:avLst/>
                                      </a:prstGeom>
                                      <a:noFill/>
                                      <a:ln>
                                        <a:noFill/>
                                      </a:ln>
                                    </pic:spPr>
                                  </pic:pic>
                                </a:graphicData>
                              </a:graphic>
                            </wp:inline>
                          </w:drawing>
                        </w:r>
                        <w:r w:rsidRPr="00731463">
                          <w:rPr>
                            <w:rFonts w:ascii="Helvetica" w:eastAsia="Times New Roman" w:hAnsi="Helvetica" w:cs="Times New Roman"/>
                            <w:color w:val="000000"/>
                            <w:sz w:val="21"/>
                            <w:szCs w:val="21"/>
                            <w:lang w:eastAsia="en-GB"/>
                          </w:rPr>
                          <w:fldChar w:fldCharType="end"/>
                        </w:r>
                      </w:p>
                    </w:tc>
                  </w:tr>
                </w:tbl>
                <w:p w14:paraId="0FCEFB07" w14:textId="77777777" w:rsidR="00731463" w:rsidRPr="00731463" w:rsidRDefault="00731463" w:rsidP="00731463">
                  <w:pPr>
                    <w:rPr>
                      <w:rFonts w:ascii="Times New Roman" w:eastAsia="Times New Roman" w:hAnsi="Times New Roman" w:cs="Times New Roman"/>
                      <w:lang w:eastAsia="en-GB"/>
                    </w:rPr>
                  </w:pPr>
                </w:p>
              </w:tc>
              <w:tc>
                <w:tcPr>
                  <w:tcW w:w="43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7480"/>
                  </w:tblGrid>
                  <w:tr w:rsidR="00731463" w:rsidRPr="00731463" w14:paraId="07845FB2"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7330"/>
                        </w:tblGrid>
                        <w:tr w:rsidR="00731463" w:rsidRPr="00731463" w14:paraId="195732B8" w14:textId="77777777">
                          <w:tc>
                            <w:tcPr>
                              <w:tcW w:w="0" w:type="auto"/>
                              <w:vAlign w:val="center"/>
                              <w:hideMark/>
                            </w:tcPr>
                            <w:p w14:paraId="1280E3EF" w14:textId="77777777" w:rsidR="00731463" w:rsidRPr="00731463" w:rsidRDefault="00731463" w:rsidP="00731463">
                              <w:pPr>
                                <w:spacing w:before="150" w:after="24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These are the principles that have informed this plan </w:t>
                              </w:r>
                            </w:p>
                            <w:p w14:paraId="75B4F7A0" w14:textId="77777777" w:rsidR="00731463" w:rsidRPr="00731463" w:rsidRDefault="00731463" w:rsidP="00731463">
                              <w:pPr>
                                <w:numPr>
                                  <w:ilvl w:val="0"/>
                                  <w:numId w:val="1"/>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Responses should be consistent and driven by clinical need</w:t>
                              </w:r>
                            </w:p>
                            <w:p w14:paraId="3A8CB0FB" w14:textId="77777777" w:rsidR="00731463" w:rsidRPr="00731463" w:rsidRDefault="00731463" w:rsidP="00731463">
                              <w:pPr>
                                <w:numPr>
                                  <w:ilvl w:val="0"/>
                                  <w:numId w:val="2"/>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Communications with service users will be open and honest, using clear and simple language</w:t>
                              </w:r>
                            </w:p>
                            <w:p w14:paraId="426E70C3" w14:textId="77777777" w:rsidR="00731463" w:rsidRPr="00731463" w:rsidRDefault="00731463" w:rsidP="00731463">
                              <w:pPr>
                                <w:numPr>
                                  <w:ilvl w:val="0"/>
                                  <w:numId w:val="3"/>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Self-care resources can be used to effectively empower service users to self-care and/or identify that they need further support</w:t>
                              </w:r>
                            </w:p>
                            <w:p w14:paraId="21E8D20B" w14:textId="77777777" w:rsidR="00731463" w:rsidRPr="00731463" w:rsidRDefault="00731463" w:rsidP="00731463">
                              <w:pPr>
                                <w:numPr>
                                  <w:ilvl w:val="0"/>
                                  <w:numId w:val="4"/>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 Co-production remains central to our ethos </w:t>
                              </w:r>
                            </w:p>
                            <w:p w14:paraId="7BCEA45E" w14:textId="77777777" w:rsidR="00731463" w:rsidRPr="00731463" w:rsidRDefault="00731463" w:rsidP="00731463">
                              <w:pPr>
                                <w:numPr>
                                  <w:ilvl w:val="0"/>
                                  <w:numId w:val="5"/>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Any digital tools or access points developed will have a clearly signposted alternative for those with limited or no access to the internet </w:t>
                              </w:r>
                            </w:p>
                            <w:p w14:paraId="4184A914" w14:textId="77777777" w:rsidR="00731463" w:rsidRPr="00731463" w:rsidRDefault="00731463" w:rsidP="00731463">
                              <w:pPr>
                                <w:numPr>
                                  <w:ilvl w:val="0"/>
                                  <w:numId w:val="6"/>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 xml:space="preserve">The approach taken should support the development of the Balanced System Framework® and promote the development and use of community capacity to complement a specialist </w:t>
                              </w:r>
                              <w:proofErr w:type="spellStart"/>
                              <w:r w:rsidRPr="00731463">
                                <w:rPr>
                                  <w:rFonts w:ascii="Helvetica" w:eastAsia="Times New Roman" w:hAnsi="Helvetica" w:cs="Times New Roman"/>
                                  <w:color w:val="000000"/>
                                  <w:sz w:val="21"/>
                                  <w:szCs w:val="21"/>
                                  <w:lang w:eastAsia="en-GB"/>
                                </w:rPr>
                                <w:t>SaLT</w:t>
                              </w:r>
                              <w:proofErr w:type="spellEnd"/>
                              <w:r w:rsidRPr="00731463">
                                <w:rPr>
                                  <w:rFonts w:ascii="Helvetica" w:eastAsia="Times New Roman" w:hAnsi="Helvetica" w:cs="Times New Roman"/>
                                  <w:color w:val="000000"/>
                                  <w:sz w:val="21"/>
                                  <w:szCs w:val="21"/>
                                  <w:lang w:eastAsia="en-GB"/>
                                </w:rPr>
                                <w:t xml:space="preserve"> offer.</w:t>
                              </w:r>
                            </w:p>
                          </w:tc>
                        </w:tr>
                      </w:tbl>
                      <w:p w14:paraId="41417723" w14:textId="77777777" w:rsidR="00731463" w:rsidRPr="00731463" w:rsidRDefault="00731463" w:rsidP="00731463">
                        <w:pPr>
                          <w:rPr>
                            <w:rFonts w:ascii="Times New Roman" w:eastAsia="Times New Roman" w:hAnsi="Times New Roman" w:cs="Times New Roman"/>
                            <w:lang w:eastAsia="en-GB"/>
                          </w:rPr>
                        </w:pPr>
                      </w:p>
                    </w:tc>
                  </w:tr>
                </w:tbl>
                <w:p w14:paraId="7C57EB4E" w14:textId="77777777" w:rsidR="00731463" w:rsidRPr="00731463" w:rsidRDefault="00731463" w:rsidP="00731463">
                  <w:pPr>
                    <w:jc w:val="center"/>
                    <w:rPr>
                      <w:rFonts w:ascii="Times New Roman" w:eastAsia="Times New Roman" w:hAnsi="Times New Roman" w:cs="Times New Roman"/>
                      <w:lang w:eastAsia="en-GB"/>
                    </w:rPr>
                  </w:pPr>
                </w:p>
              </w:tc>
            </w:tr>
          </w:tbl>
          <w:p w14:paraId="795E8E4B" w14:textId="77777777" w:rsidR="00731463" w:rsidRPr="00731463" w:rsidRDefault="00731463" w:rsidP="00731463">
            <w:pPr>
              <w:jc w:val="center"/>
              <w:rPr>
                <w:rFonts w:ascii="Times New Roman" w:eastAsia="Times New Roman" w:hAnsi="Times New Roman" w:cs="Times New Roman"/>
                <w:lang w:eastAsia="en-GB"/>
              </w:rPr>
            </w:pPr>
          </w:p>
        </w:tc>
      </w:tr>
    </w:tbl>
    <w:p w14:paraId="17BA585A"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w:t>
      </w:r>
    </w:p>
    <w:tbl>
      <w:tblPr>
        <w:tblW w:w="5000" w:type="pct"/>
        <w:tblCellMar>
          <w:left w:w="0" w:type="dxa"/>
          <w:right w:w="0" w:type="dxa"/>
        </w:tblCellMar>
        <w:tblLook w:val="04A0" w:firstRow="1" w:lastRow="0" w:firstColumn="1" w:lastColumn="0" w:noHBand="0" w:noVBand="1"/>
      </w:tblPr>
      <w:tblGrid>
        <w:gridCol w:w="9026"/>
      </w:tblGrid>
      <w:tr w:rsidR="00731463" w:rsidRPr="00731463" w14:paraId="1C077DA4" w14:textId="77777777" w:rsidTr="00731463">
        <w:tc>
          <w:tcPr>
            <w:tcW w:w="0" w:type="auto"/>
            <w:vAlign w:val="center"/>
            <w:hideMark/>
          </w:tcPr>
          <w:tbl>
            <w:tblPr>
              <w:tblW w:w="9000" w:type="dxa"/>
              <w:jc w:val="center"/>
              <w:shd w:val="clear" w:color="auto" w:fill="007AC2"/>
              <w:tblCellMar>
                <w:left w:w="0" w:type="dxa"/>
                <w:right w:w="0" w:type="dxa"/>
              </w:tblCellMar>
              <w:tblLook w:val="04A0" w:firstRow="1" w:lastRow="0" w:firstColumn="1" w:lastColumn="0" w:noHBand="0" w:noVBand="1"/>
            </w:tblPr>
            <w:tblGrid>
              <w:gridCol w:w="9000"/>
            </w:tblGrid>
            <w:tr w:rsidR="00731463" w:rsidRPr="00731463" w14:paraId="220DEC61" w14:textId="77777777">
              <w:trPr>
                <w:jc w:val="center"/>
              </w:trPr>
              <w:tc>
                <w:tcPr>
                  <w:tcW w:w="5000" w:type="pct"/>
                  <w:shd w:val="clear" w:color="auto" w:fill="007AC2"/>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045F44ED"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35ACF2C0" w14:textId="77777777">
                          <w:tc>
                            <w:tcPr>
                              <w:tcW w:w="0" w:type="auto"/>
                              <w:vAlign w:val="center"/>
                              <w:hideMark/>
                            </w:tcPr>
                            <w:p w14:paraId="62DC3A14" w14:textId="77777777" w:rsidR="00731463" w:rsidRPr="00731463" w:rsidRDefault="00731463" w:rsidP="00731463">
                              <w:pPr>
                                <w:spacing w:before="150" w:after="150"/>
                                <w:jc w:val="center"/>
                                <w:divId w:val="898706123"/>
                                <w:rPr>
                                  <w:rFonts w:ascii="Times New Roman" w:eastAsia="Times New Roman" w:hAnsi="Times New Roman" w:cs="Times New Roman"/>
                                  <w:lang w:eastAsia="en-GB"/>
                                </w:rPr>
                              </w:pPr>
                              <w:r w:rsidRPr="00731463">
                                <w:rPr>
                                  <w:rFonts w:ascii="Helvetica" w:eastAsia="Times New Roman" w:hAnsi="Helvetica" w:cs="Times New Roman"/>
                                  <w:b/>
                                  <w:bCs/>
                                  <w:color w:val="FFFFFF"/>
                                  <w:sz w:val="36"/>
                                  <w:szCs w:val="36"/>
                                  <w:lang w:eastAsia="en-GB"/>
                                </w:rPr>
                                <w:t>Approach to Managing the Backlog</w:t>
                              </w:r>
                            </w:p>
                          </w:tc>
                        </w:tr>
                      </w:tbl>
                      <w:p w14:paraId="46E96F4A" w14:textId="77777777" w:rsidR="00731463" w:rsidRPr="00731463" w:rsidRDefault="00731463" w:rsidP="00731463">
                        <w:pPr>
                          <w:rPr>
                            <w:rFonts w:ascii="Times New Roman" w:eastAsia="Times New Roman" w:hAnsi="Times New Roman" w:cs="Times New Roman"/>
                            <w:lang w:eastAsia="en-GB"/>
                          </w:rPr>
                        </w:pPr>
                      </w:p>
                    </w:tc>
                  </w:tr>
                </w:tbl>
                <w:p w14:paraId="55E3DFCF" w14:textId="77777777" w:rsidR="00731463" w:rsidRPr="00731463" w:rsidRDefault="00731463" w:rsidP="00731463">
                  <w:pPr>
                    <w:jc w:val="center"/>
                    <w:rPr>
                      <w:rFonts w:ascii="Times New Roman" w:eastAsia="Times New Roman" w:hAnsi="Times New Roman" w:cs="Times New Roman"/>
                      <w:lang w:eastAsia="en-GB"/>
                    </w:rPr>
                  </w:pPr>
                </w:p>
              </w:tc>
            </w:tr>
          </w:tbl>
          <w:p w14:paraId="0B321976" w14:textId="77777777" w:rsidR="00731463" w:rsidRPr="00731463" w:rsidRDefault="00731463" w:rsidP="00731463">
            <w:pPr>
              <w:jc w:val="center"/>
              <w:rPr>
                <w:rFonts w:ascii="Times New Roman" w:eastAsia="Times New Roman" w:hAnsi="Times New Roman" w:cs="Times New Roman"/>
                <w:lang w:eastAsia="en-GB"/>
              </w:rPr>
            </w:pPr>
          </w:p>
        </w:tc>
      </w:tr>
      <w:tr w:rsidR="00731463" w:rsidRPr="00731463" w14:paraId="1EAF07EA"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5214"/>
              <w:gridCol w:w="3786"/>
            </w:tblGrid>
            <w:tr w:rsidR="00731463" w:rsidRPr="00731463" w14:paraId="4EFC4ABF" w14:textId="77777777">
              <w:trPr>
                <w:jc w:val="center"/>
              </w:trPr>
              <w:tc>
                <w:tcPr>
                  <w:tcW w:w="34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5064"/>
                  </w:tblGrid>
                  <w:tr w:rsidR="00731463" w:rsidRPr="00731463" w14:paraId="0737D08A"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4914"/>
                        </w:tblGrid>
                        <w:tr w:rsidR="00731463" w:rsidRPr="00731463" w14:paraId="4C8FF7C8" w14:textId="77777777">
                          <w:tc>
                            <w:tcPr>
                              <w:tcW w:w="0" w:type="auto"/>
                              <w:vAlign w:val="center"/>
                              <w:hideMark/>
                            </w:tcPr>
                            <w:p w14:paraId="666BB1C6"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b/>
                                  <w:bCs/>
                                  <w:color w:val="000000"/>
                                  <w:sz w:val="21"/>
                                  <w:szCs w:val="21"/>
                                  <w:lang w:eastAsia="en-GB"/>
                                </w:rPr>
                                <w:t>Children attending school or early year setting</w:t>
                              </w:r>
                              <w:r w:rsidRPr="00731463">
                                <w:rPr>
                                  <w:rFonts w:ascii="Helvetica" w:eastAsia="Times New Roman" w:hAnsi="Helvetica" w:cs="Times New Roman"/>
                                  <w:color w:val="000000"/>
                                  <w:sz w:val="21"/>
                                  <w:szCs w:val="21"/>
                                  <w:lang w:eastAsia="en-GB"/>
                                </w:rPr>
                                <w:br/>
                                <w:t>Video appointments will be arranged with schools/settings to discuss all children in their cohort who are currently on the waiting list. </w:t>
                              </w:r>
                              <w:r w:rsidRPr="00731463">
                                <w:rPr>
                                  <w:rFonts w:ascii="Helvetica" w:eastAsia="Times New Roman" w:hAnsi="Helvetica" w:cs="Times New Roman"/>
                                  <w:color w:val="000000"/>
                                  <w:sz w:val="21"/>
                                  <w:szCs w:val="21"/>
                                  <w:lang w:eastAsia="en-GB"/>
                                </w:rPr>
                                <w:br/>
                              </w:r>
                              <w:r w:rsidRPr="00731463">
                                <w:rPr>
                                  <w:rFonts w:ascii="Helvetica" w:eastAsia="Times New Roman" w:hAnsi="Helvetica" w:cs="Times New Roman"/>
                                  <w:color w:val="000000"/>
                                  <w:sz w:val="21"/>
                                  <w:szCs w:val="21"/>
                                  <w:lang w:eastAsia="en-GB"/>
                                </w:rPr>
                                <w:br/>
                                <w:t xml:space="preserve">The level of need will be identified for each child and young </w:t>
                              </w:r>
                              <w:proofErr w:type="gramStart"/>
                              <w:r w:rsidRPr="00731463">
                                <w:rPr>
                                  <w:rFonts w:ascii="Helvetica" w:eastAsia="Times New Roman" w:hAnsi="Helvetica" w:cs="Times New Roman"/>
                                  <w:color w:val="000000"/>
                                  <w:sz w:val="21"/>
                                  <w:szCs w:val="21"/>
                                  <w:lang w:eastAsia="en-GB"/>
                                </w:rPr>
                                <w:t>person</w:t>
                              </w:r>
                              <w:proofErr w:type="gramEnd"/>
                              <w:r w:rsidRPr="00731463">
                                <w:rPr>
                                  <w:rFonts w:ascii="Helvetica" w:eastAsia="Times New Roman" w:hAnsi="Helvetica" w:cs="Times New Roman"/>
                                  <w:color w:val="000000"/>
                                  <w:sz w:val="21"/>
                                  <w:szCs w:val="21"/>
                                  <w:lang w:eastAsia="en-GB"/>
                                </w:rPr>
                                <w:t xml:space="preserve"> and they will be offered an appropriate level of service for that need. </w:t>
                              </w:r>
                              <w:r w:rsidRPr="00731463">
                                <w:rPr>
                                  <w:rFonts w:ascii="Helvetica" w:eastAsia="Times New Roman" w:hAnsi="Helvetica" w:cs="Times New Roman"/>
                                  <w:color w:val="000000"/>
                                  <w:sz w:val="21"/>
                                  <w:szCs w:val="21"/>
                                  <w:lang w:eastAsia="en-GB"/>
                                </w:rPr>
                                <w:br/>
                              </w:r>
                              <w:r w:rsidRPr="00731463">
                                <w:rPr>
                                  <w:rFonts w:ascii="Helvetica" w:eastAsia="Times New Roman" w:hAnsi="Helvetica" w:cs="Times New Roman"/>
                                  <w:color w:val="000000"/>
                                  <w:sz w:val="21"/>
                                  <w:szCs w:val="21"/>
                                  <w:lang w:eastAsia="en-GB"/>
                                </w:rPr>
                                <w:br/>
                              </w:r>
                              <w:r w:rsidRPr="00731463">
                                <w:rPr>
                                  <w:rFonts w:ascii="Helvetica" w:eastAsia="Times New Roman" w:hAnsi="Helvetica" w:cs="Times New Roman"/>
                                  <w:b/>
                                  <w:bCs/>
                                  <w:color w:val="000000"/>
                                  <w:sz w:val="21"/>
                                  <w:szCs w:val="21"/>
                                  <w:lang w:eastAsia="en-GB"/>
                                </w:rPr>
                                <w:t>Children referred by an individual (professional or parent/carer), and who do not currently attend a school or early years setting, </w:t>
                              </w:r>
                              <w:r w:rsidRPr="00731463">
                                <w:rPr>
                                  <w:rFonts w:ascii="Helvetica" w:eastAsia="Times New Roman" w:hAnsi="Helvetica" w:cs="Times New Roman"/>
                                  <w:color w:val="000000"/>
                                  <w:sz w:val="21"/>
                                  <w:szCs w:val="21"/>
                                  <w:lang w:eastAsia="en-GB"/>
                                </w:rPr>
                                <w:br/>
                                <w:t>Parents/carers of these children will be offered a 30-minute video appointment to identify the child’s level of need and agree a plan of support. </w:t>
                              </w:r>
                            </w:p>
                          </w:tc>
                        </w:tr>
                      </w:tbl>
                      <w:p w14:paraId="4A21A15A" w14:textId="77777777" w:rsidR="00731463" w:rsidRPr="00731463" w:rsidRDefault="00731463" w:rsidP="00731463">
                        <w:pPr>
                          <w:rPr>
                            <w:rFonts w:ascii="Times New Roman" w:eastAsia="Times New Roman" w:hAnsi="Times New Roman" w:cs="Times New Roman"/>
                            <w:lang w:eastAsia="en-GB"/>
                          </w:rPr>
                        </w:pPr>
                      </w:p>
                    </w:tc>
                  </w:tr>
                </w:tbl>
                <w:p w14:paraId="0348059E" w14:textId="77777777" w:rsidR="00731463" w:rsidRPr="00731463" w:rsidRDefault="00731463" w:rsidP="00731463">
                  <w:pPr>
                    <w:jc w:val="center"/>
                    <w:rPr>
                      <w:rFonts w:ascii="Times New Roman" w:eastAsia="Times New Roman" w:hAnsi="Times New Roman" w:cs="Times New Roman"/>
                      <w:lang w:eastAsia="en-GB"/>
                    </w:rPr>
                  </w:pPr>
                </w:p>
              </w:tc>
              <w:tc>
                <w:tcPr>
                  <w:tcW w:w="16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3636"/>
                  </w:tblGrid>
                  <w:tr w:rsidR="00731463" w:rsidRPr="00731463" w14:paraId="5985DD2B" w14:textId="77777777" w:rsidTr="00731463">
                    <w:trPr>
                      <w:jc w:val="center"/>
                    </w:trPr>
                    <w:tc>
                      <w:tcPr>
                        <w:tcW w:w="0" w:type="auto"/>
                        <w:tcMar>
                          <w:top w:w="900" w:type="dxa"/>
                          <w:left w:w="0" w:type="dxa"/>
                          <w:bottom w:w="900" w:type="dxa"/>
                          <w:right w:w="0" w:type="dxa"/>
                        </w:tcMar>
                        <w:vAlign w:val="center"/>
                        <w:hideMark/>
                      </w:tcPr>
                      <w:p w14:paraId="7D0C3CCF" w14:textId="423B28A3"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fldChar w:fldCharType="begin"/>
                        </w:r>
                        <w:r w:rsidRPr="00731463">
                          <w:rPr>
                            <w:rFonts w:ascii="Helvetica" w:eastAsia="Times New Roman" w:hAnsi="Helvetica" w:cs="Times New Roman"/>
                            <w:color w:val="000000"/>
                            <w:sz w:val="21"/>
                            <w:szCs w:val="21"/>
                            <w:lang w:eastAsia="en-GB"/>
                          </w:rPr>
                          <w:instrText xml:space="preserve"> INCLUDEPICTURE "/var/folders/5j/q0lp63250gd_192j34wp557r0000gn/T/com.microsoft.Word/WebArchiveCopyPasteTempFiles/laptopmeeting.png" \* MERGEFORMATINET </w:instrText>
                        </w:r>
                        <w:r w:rsidRPr="00731463">
                          <w:rPr>
                            <w:rFonts w:ascii="Helvetica" w:eastAsia="Times New Roman" w:hAnsi="Helvetica" w:cs="Times New Roman"/>
                            <w:color w:val="000000"/>
                            <w:sz w:val="21"/>
                            <w:szCs w:val="21"/>
                            <w:lang w:eastAsia="en-GB"/>
                          </w:rPr>
                          <w:fldChar w:fldCharType="separate"/>
                        </w:r>
                        <w:r w:rsidRPr="00731463">
                          <w:rPr>
                            <w:rFonts w:ascii="Helvetica" w:eastAsia="Times New Roman" w:hAnsi="Helvetica" w:cs="Times New Roman"/>
                            <w:noProof/>
                            <w:color w:val="000000"/>
                            <w:sz w:val="21"/>
                            <w:szCs w:val="21"/>
                            <w:lang w:eastAsia="en-GB"/>
                          </w:rPr>
                          <w:drawing>
                            <wp:inline distT="0" distB="0" distL="0" distR="0" wp14:anchorId="5720F6D9" wp14:editId="46AEFD60">
                              <wp:extent cx="2308860" cy="138493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8860" cy="1384935"/>
                                      </a:xfrm>
                                      <a:prstGeom prst="rect">
                                        <a:avLst/>
                                      </a:prstGeom>
                                      <a:noFill/>
                                      <a:ln>
                                        <a:noFill/>
                                      </a:ln>
                                    </pic:spPr>
                                  </pic:pic>
                                </a:graphicData>
                              </a:graphic>
                            </wp:inline>
                          </w:drawing>
                        </w:r>
                        <w:r w:rsidRPr="00731463">
                          <w:rPr>
                            <w:rFonts w:ascii="Helvetica" w:eastAsia="Times New Roman" w:hAnsi="Helvetica" w:cs="Times New Roman"/>
                            <w:color w:val="000000"/>
                            <w:sz w:val="21"/>
                            <w:szCs w:val="21"/>
                            <w:lang w:eastAsia="en-GB"/>
                          </w:rPr>
                          <w:fldChar w:fldCharType="end"/>
                        </w:r>
                      </w:p>
                    </w:tc>
                  </w:tr>
                </w:tbl>
                <w:p w14:paraId="7F8290DC" w14:textId="77777777" w:rsidR="00731463" w:rsidRPr="00731463" w:rsidRDefault="00731463" w:rsidP="00731463">
                  <w:pPr>
                    <w:jc w:val="center"/>
                    <w:rPr>
                      <w:rFonts w:ascii="Times New Roman" w:eastAsia="Times New Roman" w:hAnsi="Times New Roman" w:cs="Times New Roman"/>
                      <w:lang w:eastAsia="en-GB"/>
                    </w:rPr>
                  </w:pPr>
                </w:p>
              </w:tc>
            </w:tr>
          </w:tbl>
          <w:p w14:paraId="3FCC60EC" w14:textId="77777777" w:rsidR="00731463" w:rsidRPr="00731463" w:rsidRDefault="00731463" w:rsidP="00731463">
            <w:pPr>
              <w:jc w:val="center"/>
              <w:rPr>
                <w:rFonts w:ascii="Times New Roman" w:eastAsia="Times New Roman" w:hAnsi="Times New Roman" w:cs="Times New Roman"/>
                <w:lang w:eastAsia="en-GB"/>
              </w:rPr>
            </w:pPr>
          </w:p>
        </w:tc>
      </w:tr>
    </w:tbl>
    <w:p w14:paraId="3BCF6F1B"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lastRenderedPageBreak/>
        <w:t> </w:t>
      </w:r>
    </w:p>
    <w:tbl>
      <w:tblPr>
        <w:tblW w:w="5000" w:type="pct"/>
        <w:tblCellMar>
          <w:left w:w="0" w:type="dxa"/>
          <w:right w:w="0" w:type="dxa"/>
        </w:tblCellMar>
        <w:tblLook w:val="04A0" w:firstRow="1" w:lastRow="0" w:firstColumn="1" w:lastColumn="0" w:noHBand="0" w:noVBand="1"/>
      </w:tblPr>
      <w:tblGrid>
        <w:gridCol w:w="9026"/>
      </w:tblGrid>
      <w:tr w:rsidR="00731463" w:rsidRPr="00731463" w14:paraId="46B2BA06"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31463" w:rsidRPr="00731463" w14:paraId="7DEF2511" w14:textId="77777777">
              <w:trPr>
                <w:jc w:val="center"/>
              </w:trPr>
              <w:tc>
                <w:tcPr>
                  <w:tcW w:w="50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45BB303E"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73474C88" w14:textId="77777777">
                          <w:tc>
                            <w:tcPr>
                              <w:tcW w:w="0" w:type="auto"/>
                              <w:vAlign w:val="center"/>
                              <w:hideMark/>
                            </w:tcPr>
                            <w:p w14:paraId="1FE62325"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All children and young people will be offered support through new self-care and training resources on Just One Norfolk and additional therapist resource within Just One Number for advice and support. </w:t>
                              </w:r>
                              <w:r w:rsidRPr="00731463">
                                <w:rPr>
                                  <w:rFonts w:ascii="Helvetica" w:eastAsia="Times New Roman" w:hAnsi="Helvetica" w:cs="Times New Roman"/>
                                  <w:color w:val="000000"/>
                                  <w:sz w:val="21"/>
                                  <w:szCs w:val="21"/>
                                  <w:lang w:eastAsia="en-GB"/>
                                </w:rPr>
                                <w:br/>
                              </w:r>
                              <w:r w:rsidRPr="00731463">
                                <w:rPr>
                                  <w:rFonts w:ascii="Helvetica" w:eastAsia="Times New Roman" w:hAnsi="Helvetica" w:cs="Times New Roman"/>
                                  <w:color w:val="000000"/>
                                  <w:sz w:val="21"/>
                                  <w:szCs w:val="21"/>
                                  <w:lang w:eastAsia="en-GB"/>
                                </w:rPr>
                                <w:br/>
                                <w:t> Support packages offered will be appropriate to the child or young person’s specific needs and will be offered at the following levels:</w:t>
                              </w:r>
                            </w:p>
                            <w:p w14:paraId="5ADF0F17" w14:textId="77777777" w:rsidR="00731463" w:rsidRPr="00731463" w:rsidRDefault="00731463" w:rsidP="00731463">
                              <w:pPr>
                                <w:numPr>
                                  <w:ilvl w:val="0"/>
                                  <w:numId w:val="7"/>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Universal: single contact for advice, signposting and identification of wider support network</w:t>
                              </w:r>
                            </w:p>
                            <w:p w14:paraId="3A52DE97" w14:textId="77777777" w:rsidR="00731463" w:rsidRPr="00731463" w:rsidRDefault="00731463" w:rsidP="00731463">
                              <w:pPr>
                                <w:numPr>
                                  <w:ilvl w:val="0"/>
                                  <w:numId w:val="8"/>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Targeted: triage appointment followed by 1-2 coaching sessions</w:t>
                              </w:r>
                            </w:p>
                            <w:p w14:paraId="18321CA7" w14:textId="77777777" w:rsidR="00731463" w:rsidRPr="00731463" w:rsidRDefault="00731463" w:rsidP="00731463">
                              <w:pPr>
                                <w:numPr>
                                  <w:ilvl w:val="0"/>
                                  <w:numId w:val="9"/>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 xml:space="preserve">Specialist: triage appointment, followed by full assessment and 6-8 1:1 </w:t>
                              </w:r>
                              <w:proofErr w:type="gramStart"/>
                              <w:r w:rsidRPr="00731463">
                                <w:rPr>
                                  <w:rFonts w:ascii="Helvetica" w:eastAsia="Times New Roman" w:hAnsi="Helvetica" w:cs="Times New Roman"/>
                                  <w:color w:val="000000"/>
                                  <w:sz w:val="21"/>
                                  <w:szCs w:val="21"/>
                                  <w:lang w:eastAsia="en-GB"/>
                                </w:rPr>
                                <w:t>sessions</w:t>
                              </w:r>
                              <w:proofErr w:type="gramEnd"/>
                            </w:p>
                            <w:p w14:paraId="5581E552"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We will be operating a throughput model with the majority of children being discharged once the agreed episode of care has been completed. This makes it vital that there is a timely re-referral mechanism for families and professionals who need to return to the service for further support. </w:t>
                              </w:r>
                            </w:p>
                          </w:tc>
                        </w:tr>
                      </w:tbl>
                      <w:p w14:paraId="11500421" w14:textId="77777777" w:rsidR="00731463" w:rsidRPr="00731463" w:rsidRDefault="00731463" w:rsidP="00731463">
                        <w:pPr>
                          <w:rPr>
                            <w:rFonts w:ascii="Times New Roman" w:eastAsia="Times New Roman" w:hAnsi="Times New Roman" w:cs="Times New Roman"/>
                            <w:lang w:eastAsia="en-GB"/>
                          </w:rPr>
                        </w:pPr>
                      </w:p>
                    </w:tc>
                  </w:tr>
                </w:tbl>
                <w:p w14:paraId="39369497" w14:textId="77777777" w:rsidR="00731463" w:rsidRPr="00731463" w:rsidRDefault="00731463" w:rsidP="00731463">
                  <w:pPr>
                    <w:jc w:val="center"/>
                    <w:rPr>
                      <w:rFonts w:ascii="Times New Roman" w:eastAsia="Times New Roman" w:hAnsi="Times New Roman" w:cs="Times New Roman"/>
                      <w:lang w:eastAsia="en-GB"/>
                    </w:rPr>
                  </w:pPr>
                </w:p>
              </w:tc>
            </w:tr>
          </w:tbl>
          <w:p w14:paraId="5A6DF090" w14:textId="77777777" w:rsidR="00731463" w:rsidRPr="00731463" w:rsidRDefault="00731463" w:rsidP="00731463">
            <w:pPr>
              <w:jc w:val="center"/>
              <w:rPr>
                <w:rFonts w:ascii="Times New Roman" w:eastAsia="Times New Roman" w:hAnsi="Times New Roman" w:cs="Times New Roman"/>
                <w:lang w:eastAsia="en-GB"/>
              </w:rPr>
            </w:pPr>
          </w:p>
        </w:tc>
      </w:tr>
      <w:tr w:rsidR="00731463" w:rsidRPr="00731463" w14:paraId="355E0FBF" w14:textId="77777777" w:rsidTr="00731463">
        <w:tc>
          <w:tcPr>
            <w:tcW w:w="0" w:type="auto"/>
            <w:vAlign w:val="center"/>
            <w:hideMark/>
          </w:tcPr>
          <w:tbl>
            <w:tblPr>
              <w:tblW w:w="9000" w:type="dxa"/>
              <w:jc w:val="center"/>
              <w:shd w:val="clear" w:color="auto" w:fill="FF0000"/>
              <w:tblCellMar>
                <w:left w:w="0" w:type="dxa"/>
                <w:right w:w="0" w:type="dxa"/>
              </w:tblCellMar>
              <w:tblLook w:val="04A0" w:firstRow="1" w:lastRow="0" w:firstColumn="1" w:lastColumn="0" w:noHBand="0" w:noVBand="1"/>
            </w:tblPr>
            <w:tblGrid>
              <w:gridCol w:w="9000"/>
            </w:tblGrid>
            <w:tr w:rsidR="00731463" w:rsidRPr="00731463" w14:paraId="4C2E6383" w14:textId="77777777">
              <w:trPr>
                <w:jc w:val="center"/>
              </w:trPr>
              <w:tc>
                <w:tcPr>
                  <w:tcW w:w="5000" w:type="pct"/>
                  <w:shd w:val="clear" w:color="auto" w:fill="FF0000"/>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57E212CE"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374063D3" w14:textId="77777777">
                          <w:tc>
                            <w:tcPr>
                              <w:tcW w:w="0" w:type="auto"/>
                              <w:vAlign w:val="center"/>
                              <w:hideMark/>
                            </w:tcPr>
                            <w:p w14:paraId="51975FBB" w14:textId="77777777"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b/>
                                  <w:bCs/>
                                  <w:color w:val="FFFFFF"/>
                                  <w:sz w:val="36"/>
                                  <w:szCs w:val="36"/>
                                  <w:lang w:eastAsia="en-GB"/>
                                </w:rPr>
                                <w:t>Releasing Capacity</w:t>
                              </w:r>
                            </w:p>
                          </w:tc>
                        </w:tr>
                      </w:tbl>
                      <w:p w14:paraId="3C4255CB" w14:textId="77777777" w:rsidR="00731463" w:rsidRPr="00731463" w:rsidRDefault="00731463" w:rsidP="00731463">
                        <w:pPr>
                          <w:rPr>
                            <w:rFonts w:ascii="Times New Roman" w:eastAsia="Times New Roman" w:hAnsi="Times New Roman" w:cs="Times New Roman"/>
                            <w:lang w:eastAsia="en-GB"/>
                          </w:rPr>
                        </w:pPr>
                      </w:p>
                    </w:tc>
                  </w:tr>
                </w:tbl>
                <w:p w14:paraId="16F83C4F" w14:textId="77777777" w:rsidR="00731463" w:rsidRPr="00731463" w:rsidRDefault="00731463" w:rsidP="00731463">
                  <w:pPr>
                    <w:jc w:val="center"/>
                    <w:rPr>
                      <w:rFonts w:ascii="Times New Roman" w:eastAsia="Times New Roman" w:hAnsi="Times New Roman" w:cs="Times New Roman"/>
                      <w:lang w:eastAsia="en-GB"/>
                    </w:rPr>
                  </w:pPr>
                </w:p>
              </w:tc>
            </w:tr>
          </w:tbl>
          <w:p w14:paraId="2AAC7700" w14:textId="77777777" w:rsidR="00731463" w:rsidRPr="00731463" w:rsidRDefault="00731463" w:rsidP="00731463">
            <w:pPr>
              <w:jc w:val="center"/>
              <w:rPr>
                <w:rFonts w:ascii="Times New Roman" w:eastAsia="Times New Roman" w:hAnsi="Times New Roman" w:cs="Times New Roman"/>
                <w:lang w:eastAsia="en-GB"/>
              </w:rPr>
            </w:pPr>
          </w:p>
        </w:tc>
      </w:tr>
    </w:tbl>
    <w:p w14:paraId="748ED692"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w:t>
      </w:r>
    </w:p>
    <w:tbl>
      <w:tblPr>
        <w:tblW w:w="5000" w:type="pct"/>
        <w:tblCellMar>
          <w:left w:w="0" w:type="dxa"/>
          <w:right w:w="0" w:type="dxa"/>
        </w:tblCellMar>
        <w:tblLook w:val="04A0" w:firstRow="1" w:lastRow="0" w:firstColumn="1" w:lastColumn="0" w:noHBand="0" w:noVBand="1"/>
      </w:tblPr>
      <w:tblGrid>
        <w:gridCol w:w="9026"/>
      </w:tblGrid>
      <w:tr w:rsidR="00731463" w:rsidRPr="00731463" w14:paraId="76E9E9AF"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31463" w:rsidRPr="00731463" w14:paraId="34100483" w14:textId="77777777">
              <w:trPr>
                <w:jc w:val="center"/>
              </w:trPr>
              <w:tc>
                <w:tcPr>
                  <w:tcW w:w="50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5101C84D"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423B4E16" w14:textId="77777777">
                          <w:tc>
                            <w:tcPr>
                              <w:tcW w:w="0" w:type="auto"/>
                              <w:vAlign w:val="center"/>
                              <w:hideMark/>
                            </w:tcPr>
                            <w:p w14:paraId="26CA841F" w14:textId="77777777" w:rsidR="00731463" w:rsidRPr="00731463" w:rsidRDefault="00731463" w:rsidP="00731463">
                              <w:pPr>
                                <w:spacing w:before="150" w:after="150"/>
                                <w:divId w:val="66520983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We have agreed the following ways of releasing capacity to undertake this work:</w:t>
                              </w:r>
                            </w:p>
                          </w:tc>
                        </w:tr>
                      </w:tbl>
                      <w:p w14:paraId="782F7E00" w14:textId="77777777" w:rsidR="00731463" w:rsidRPr="00731463" w:rsidRDefault="00731463" w:rsidP="00731463">
                        <w:pPr>
                          <w:rPr>
                            <w:rFonts w:ascii="Times New Roman" w:eastAsia="Times New Roman" w:hAnsi="Times New Roman" w:cs="Times New Roman"/>
                            <w:lang w:eastAsia="en-GB"/>
                          </w:rPr>
                        </w:pPr>
                      </w:p>
                    </w:tc>
                  </w:tr>
                </w:tbl>
                <w:p w14:paraId="4C6E0704" w14:textId="77777777" w:rsidR="00731463" w:rsidRPr="00731463" w:rsidRDefault="00731463" w:rsidP="00731463">
                  <w:pPr>
                    <w:jc w:val="center"/>
                    <w:rPr>
                      <w:rFonts w:ascii="Times New Roman" w:eastAsia="Times New Roman" w:hAnsi="Times New Roman" w:cs="Times New Roman"/>
                      <w:lang w:eastAsia="en-GB"/>
                    </w:rPr>
                  </w:pPr>
                </w:p>
              </w:tc>
            </w:tr>
          </w:tbl>
          <w:p w14:paraId="6589EA2F" w14:textId="77777777" w:rsidR="00731463" w:rsidRPr="00731463" w:rsidRDefault="00731463" w:rsidP="00731463">
            <w:pPr>
              <w:jc w:val="center"/>
              <w:rPr>
                <w:rFonts w:ascii="Times New Roman" w:eastAsia="Times New Roman" w:hAnsi="Times New Roman" w:cs="Times New Roman"/>
                <w:lang w:eastAsia="en-GB"/>
              </w:rPr>
            </w:pPr>
          </w:p>
        </w:tc>
      </w:tr>
      <w:tr w:rsidR="00731463" w:rsidRPr="00731463" w14:paraId="5C36FBBE"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6612"/>
              <w:gridCol w:w="2388"/>
            </w:tblGrid>
            <w:tr w:rsidR="00731463" w:rsidRPr="00731463" w14:paraId="56A9B3B8" w14:textId="77777777">
              <w:trPr>
                <w:jc w:val="center"/>
              </w:trPr>
              <w:tc>
                <w:tcPr>
                  <w:tcW w:w="37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6462"/>
                  </w:tblGrid>
                  <w:tr w:rsidR="00731463" w:rsidRPr="00731463" w14:paraId="4C7BE1D6"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6312"/>
                        </w:tblGrid>
                        <w:tr w:rsidR="00731463" w:rsidRPr="00731463" w14:paraId="2FD66444" w14:textId="77777777">
                          <w:tc>
                            <w:tcPr>
                              <w:tcW w:w="0" w:type="auto"/>
                              <w:vAlign w:val="center"/>
                              <w:hideMark/>
                            </w:tcPr>
                            <w:p w14:paraId="06B6CBE6" w14:textId="77777777" w:rsidR="00731463" w:rsidRPr="00731463" w:rsidRDefault="00731463" w:rsidP="00731463">
                              <w:pPr>
                                <w:numPr>
                                  <w:ilvl w:val="0"/>
                                  <w:numId w:val="10"/>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Increasing EHCP provision to virtual whenever clinically appropriate</w:t>
                              </w:r>
                            </w:p>
                            <w:p w14:paraId="2DB8EAA2" w14:textId="77777777" w:rsidR="00731463" w:rsidRPr="00731463" w:rsidRDefault="00731463" w:rsidP="00731463">
                              <w:pPr>
                                <w:numPr>
                                  <w:ilvl w:val="0"/>
                                  <w:numId w:val="10"/>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 Continue COVID arrangements for deaf children’s mainstream pathway</w:t>
                              </w:r>
                            </w:p>
                            <w:p w14:paraId="2A0E058C" w14:textId="77777777" w:rsidR="00731463" w:rsidRPr="00731463" w:rsidRDefault="00731463" w:rsidP="00731463">
                              <w:pPr>
                                <w:numPr>
                                  <w:ilvl w:val="0"/>
                                  <w:numId w:val="10"/>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Utilise all community therapist capacity to focus on completing the management of the waiting list task.</w:t>
                              </w:r>
                            </w:p>
                            <w:p w14:paraId="76F78447" w14:textId="77777777" w:rsidR="00731463" w:rsidRPr="00731463" w:rsidRDefault="00731463" w:rsidP="00731463">
                              <w:pPr>
                                <w:numPr>
                                  <w:ilvl w:val="0"/>
                                  <w:numId w:val="10"/>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Increase and maximise number of virtual contacts</w:t>
                              </w:r>
                            </w:p>
                            <w:p w14:paraId="109A8F62" w14:textId="77777777" w:rsidR="00731463" w:rsidRPr="00731463" w:rsidRDefault="00731463" w:rsidP="00731463">
                              <w:pPr>
                                <w:numPr>
                                  <w:ilvl w:val="0"/>
                                  <w:numId w:val="10"/>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Allocation process ensures that the number of children seen together in a single setting is maximised</w:t>
                              </w:r>
                            </w:p>
                            <w:p w14:paraId="147B522F" w14:textId="77777777" w:rsidR="00731463" w:rsidRPr="00731463" w:rsidRDefault="00731463" w:rsidP="00731463">
                              <w:pPr>
                                <w:numPr>
                                  <w:ilvl w:val="0"/>
                                  <w:numId w:val="10"/>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Continue COVID arrangements for DRB/SRB and complex needs schools</w:t>
                              </w:r>
                            </w:p>
                            <w:p w14:paraId="5A0C95A9" w14:textId="77777777" w:rsidR="00731463" w:rsidRPr="00731463" w:rsidRDefault="00731463" w:rsidP="00731463">
                              <w:pPr>
                                <w:numPr>
                                  <w:ilvl w:val="0"/>
                                  <w:numId w:val="10"/>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Continue COVID arrangements for EHCP provision by providing an average of 50% provision for 2 terms (advice to continue).</w:t>
                              </w:r>
                            </w:p>
                          </w:tc>
                        </w:tr>
                      </w:tbl>
                      <w:p w14:paraId="4ED13F72" w14:textId="77777777" w:rsidR="00731463" w:rsidRPr="00731463" w:rsidRDefault="00731463" w:rsidP="00731463">
                        <w:pPr>
                          <w:rPr>
                            <w:rFonts w:ascii="Times New Roman" w:eastAsia="Times New Roman" w:hAnsi="Times New Roman" w:cs="Times New Roman"/>
                            <w:lang w:eastAsia="en-GB"/>
                          </w:rPr>
                        </w:pPr>
                      </w:p>
                    </w:tc>
                  </w:tr>
                </w:tbl>
                <w:p w14:paraId="4793BE63" w14:textId="77777777" w:rsidR="00731463" w:rsidRPr="00731463" w:rsidRDefault="00731463" w:rsidP="00731463">
                  <w:pPr>
                    <w:jc w:val="center"/>
                    <w:rPr>
                      <w:rFonts w:ascii="Times New Roman" w:eastAsia="Times New Roman" w:hAnsi="Times New Roman" w:cs="Times New Roman"/>
                      <w:lang w:eastAsia="en-GB"/>
                    </w:rPr>
                  </w:pPr>
                </w:p>
              </w:tc>
              <w:tc>
                <w:tcPr>
                  <w:tcW w:w="13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2238"/>
                  </w:tblGrid>
                  <w:tr w:rsidR="00731463" w:rsidRPr="00731463" w14:paraId="166F490C" w14:textId="77777777" w:rsidTr="00731463">
                    <w:trPr>
                      <w:jc w:val="center"/>
                    </w:trPr>
                    <w:tc>
                      <w:tcPr>
                        <w:tcW w:w="0" w:type="auto"/>
                        <w:tcMar>
                          <w:top w:w="990" w:type="dxa"/>
                          <w:left w:w="0" w:type="dxa"/>
                          <w:bottom w:w="990" w:type="dxa"/>
                          <w:right w:w="0" w:type="dxa"/>
                        </w:tcMar>
                        <w:vAlign w:val="center"/>
                        <w:hideMark/>
                      </w:tcPr>
                      <w:p w14:paraId="09FBA82C" w14:textId="342A7EC0"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fldChar w:fldCharType="begin"/>
                        </w:r>
                        <w:r w:rsidRPr="00731463">
                          <w:rPr>
                            <w:rFonts w:ascii="Helvetica" w:eastAsia="Times New Roman" w:hAnsi="Helvetica" w:cs="Times New Roman"/>
                            <w:color w:val="000000"/>
                            <w:sz w:val="21"/>
                            <w:szCs w:val="21"/>
                            <w:lang w:eastAsia="en-GB"/>
                          </w:rPr>
                          <w:instrText xml:space="preserve"> INCLUDEPICTURE "/var/folders/5j/q0lp63250gd_192j34wp557r0000gn/T/com.microsoft.Word/WebArchiveCopyPasteTempFiles/speechbubbles.png" \* MERGEFORMATINET </w:instrText>
                        </w:r>
                        <w:r w:rsidRPr="00731463">
                          <w:rPr>
                            <w:rFonts w:ascii="Helvetica" w:eastAsia="Times New Roman" w:hAnsi="Helvetica" w:cs="Times New Roman"/>
                            <w:color w:val="000000"/>
                            <w:sz w:val="21"/>
                            <w:szCs w:val="21"/>
                            <w:lang w:eastAsia="en-GB"/>
                          </w:rPr>
                          <w:fldChar w:fldCharType="separate"/>
                        </w:r>
                        <w:r w:rsidRPr="00731463">
                          <w:rPr>
                            <w:rFonts w:ascii="Helvetica" w:eastAsia="Times New Roman" w:hAnsi="Helvetica" w:cs="Times New Roman"/>
                            <w:noProof/>
                            <w:color w:val="000000"/>
                            <w:sz w:val="21"/>
                            <w:szCs w:val="21"/>
                            <w:lang w:eastAsia="en-GB"/>
                          </w:rPr>
                          <w:drawing>
                            <wp:inline distT="0" distB="0" distL="0" distR="0" wp14:anchorId="26AAC0B8" wp14:editId="38A1D9BA">
                              <wp:extent cx="1421130" cy="143065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130" cy="1430655"/>
                                      </a:xfrm>
                                      <a:prstGeom prst="rect">
                                        <a:avLst/>
                                      </a:prstGeom>
                                      <a:noFill/>
                                      <a:ln>
                                        <a:noFill/>
                                      </a:ln>
                                    </pic:spPr>
                                  </pic:pic>
                                </a:graphicData>
                              </a:graphic>
                            </wp:inline>
                          </w:drawing>
                        </w:r>
                        <w:r w:rsidRPr="00731463">
                          <w:rPr>
                            <w:rFonts w:ascii="Helvetica" w:eastAsia="Times New Roman" w:hAnsi="Helvetica" w:cs="Times New Roman"/>
                            <w:color w:val="000000"/>
                            <w:sz w:val="21"/>
                            <w:szCs w:val="21"/>
                            <w:lang w:eastAsia="en-GB"/>
                          </w:rPr>
                          <w:fldChar w:fldCharType="end"/>
                        </w:r>
                      </w:p>
                    </w:tc>
                  </w:tr>
                </w:tbl>
                <w:p w14:paraId="46521984" w14:textId="77777777" w:rsidR="00731463" w:rsidRPr="00731463" w:rsidRDefault="00731463" w:rsidP="00731463">
                  <w:pPr>
                    <w:jc w:val="center"/>
                    <w:rPr>
                      <w:rFonts w:ascii="Times New Roman" w:eastAsia="Times New Roman" w:hAnsi="Times New Roman" w:cs="Times New Roman"/>
                      <w:lang w:eastAsia="en-GB"/>
                    </w:rPr>
                  </w:pPr>
                </w:p>
              </w:tc>
            </w:tr>
          </w:tbl>
          <w:p w14:paraId="476080B8" w14:textId="77777777" w:rsidR="00731463" w:rsidRPr="00731463" w:rsidRDefault="00731463" w:rsidP="00731463">
            <w:pPr>
              <w:jc w:val="center"/>
              <w:rPr>
                <w:rFonts w:ascii="Times New Roman" w:eastAsia="Times New Roman" w:hAnsi="Times New Roman" w:cs="Times New Roman"/>
                <w:lang w:eastAsia="en-GB"/>
              </w:rPr>
            </w:pPr>
          </w:p>
        </w:tc>
      </w:tr>
    </w:tbl>
    <w:p w14:paraId="44648D40"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w:t>
      </w:r>
    </w:p>
    <w:tbl>
      <w:tblPr>
        <w:tblW w:w="5000" w:type="pct"/>
        <w:tblCellMar>
          <w:left w:w="0" w:type="dxa"/>
          <w:right w:w="0" w:type="dxa"/>
        </w:tblCellMar>
        <w:tblLook w:val="04A0" w:firstRow="1" w:lastRow="0" w:firstColumn="1" w:lastColumn="0" w:noHBand="0" w:noVBand="1"/>
      </w:tblPr>
      <w:tblGrid>
        <w:gridCol w:w="9026"/>
      </w:tblGrid>
      <w:tr w:rsidR="00731463" w:rsidRPr="00731463" w14:paraId="1ED059AF" w14:textId="77777777" w:rsidTr="00731463">
        <w:tc>
          <w:tcPr>
            <w:tcW w:w="0" w:type="auto"/>
            <w:vAlign w:val="center"/>
            <w:hideMark/>
          </w:tcPr>
          <w:tbl>
            <w:tblPr>
              <w:tblW w:w="9000" w:type="dxa"/>
              <w:jc w:val="center"/>
              <w:shd w:val="clear" w:color="auto" w:fill="007AC2"/>
              <w:tblCellMar>
                <w:left w:w="0" w:type="dxa"/>
                <w:right w:w="0" w:type="dxa"/>
              </w:tblCellMar>
              <w:tblLook w:val="04A0" w:firstRow="1" w:lastRow="0" w:firstColumn="1" w:lastColumn="0" w:noHBand="0" w:noVBand="1"/>
            </w:tblPr>
            <w:tblGrid>
              <w:gridCol w:w="9000"/>
            </w:tblGrid>
            <w:tr w:rsidR="00731463" w:rsidRPr="00731463" w14:paraId="2B4A5E4F" w14:textId="77777777">
              <w:trPr>
                <w:jc w:val="center"/>
              </w:trPr>
              <w:tc>
                <w:tcPr>
                  <w:tcW w:w="5000" w:type="pct"/>
                  <w:shd w:val="clear" w:color="auto" w:fill="007AC2"/>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38421F36"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6B508BC6" w14:textId="77777777">
                          <w:tc>
                            <w:tcPr>
                              <w:tcW w:w="0" w:type="auto"/>
                              <w:vAlign w:val="center"/>
                              <w:hideMark/>
                            </w:tcPr>
                            <w:p w14:paraId="608BB94C" w14:textId="77777777" w:rsidR="00731463" w:rsidRPr="00731463" w:rsidRDefault="00731463" w:rsidP="00731463">
                              <w:pPr>
                                <w:spacing w:before="150" w:after="150"/>
                                <w:jc w:val="center"/>
                                <w:divId w:val="826361634"/>
                                <w:rPr>
                                  <w:rFonts w:ascii="Times New Roman" w:eastAsia="Times New Roman" w:hAnsi="Times New Roman" w:cs="Times New Roman"/>
                                  <w:lang w:eastAsia="en-GB"/>
                                </w:rPr>
                              </w:pPr>
                              <w:r w:rsidRPr="00731463">
                                <w:rPr>
                                  <w:rFonts w:ascii="Helvetica" w:eastAsia="Times New Roman" w:hAnsi="Helvetica" w:cs="Times New Roman"/>
                                  <w:b/>
                                  <w:bCs/>
                                  <w:color w:val="FFFFFF"/>
                                  <w:sz w:val="36"/>
                                  <w:szCs w:val="36"/>
                                  <w:lang w:eastAsia="en-GB"/>
                                </w:rPr>
                                <w:lastRenderedPageBreak/>
                                <w:t>Other work supporting the </w:t>
                              </w:r>
                              <w:r w:rsidRPr="00731463">
                                <w:rPr>
                                  <w:rFonts w:ascii="Helvetica" w:eastAsia="Times New Roman" w:hAnsi="Helvetica" w:cs="Times New Roman"/>
                                  <w:b/>
                                  <w:bCs/>
                                  <w:color w:val="FFFFFF"/>
                                  <w:sz w:val="36"/>
                                  <w:szCs w:val="36"/>
                                  <w:lang w:eastAsia="en-GB"/>
                                </w:rPr>
                                <w:br/>
                                <w:t>sustainability of this approach</w:t>
                              </w:r>
                            </w:p>
                          </w:tc>
                        </w:tr>
                      </w:tbl>
                      <w:p w14:paraId="0C0F0BBE" w14:textId="77777777" w:rsidR="00731463" w:rsidRPr="00731463" w:rsidRDefault="00731463" w:rsidP="00731463">
                        <w:pPr>
                          <w:rPr>
                            <w:rFonts w:ascii="Times New Roman" w:eastAsia="Times New Roman" w:hAnsi="Times New Roman" w:cs="Times New Roman"/>
                            <w:lang w:eastAsia="en-GB"/>
                          </w:rPr>
                        </w:pPr>
                      </w:p>
                    </w:tc>
                  </w:tr>
                </w:tbl>
                <w:p w14:paraId="5BB43461" w14:textId="77777777" w:rsidR="00731463" w:rsidRPr="00731463" w:rsidRDefault="00731463" w:rsidP="00731463">
                  <w:pPr>
                    <w:jc w:val="center"/>
                    <w:rPr>
                      <w:rFonts w:ascii="Times New Roman" w:eastAsia="Times New Roman" w:hAnsi="Times New Roman" w:cs="Times New Roman"/>
                      <w:lang w:eastAsia="en-GB"/>
                    </w:rPr>
                  </w:pPr>
                </w:p>
              </w:tc>
            </w:tr>
          </w:tbl>
          <w:p w14:paraId="5F10B3D8" w14:textId="77777777" w:rsidR="00731463" w:rsidRPr="00731463" w:rsidRDefault="00731463" w:rsidP="00731463">
            <w:pPr>
              <w:jc w:val="center"/>
              <w:rPr>
                <w:rFonts w:ascii="Times New Roman" w:eastAsia="Times New Roman" w:hAnsi="Times New Roman" w:cs="Times New Roman"/>
                <w:lang w:eastAsia="en-GB"/>
              </w:rPr>
            </w:pPr>
          </w:p>
        </w:tc>
      </w:tr>
      <w:tr w:rsidR="00731463" w:rsidRPr="00731463" w14:paraId="5B3BFD2F"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31463" w:rsidRPr="00731463" w14:paraId="0A563937" w14:textId="77777777">
              <w:trPr>
                <w:jc w:val="center"/>
              </w:trPr>
              <w:tc>
                <w:tcPr>
                  <w:tcW w:w="50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143A5B7F"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17A315E4" w14:textId="77777777">
                          <w:tc>
                            <w:tcPr>
                              <w:tcW w:w="0" w:type="auto"/>
                              <w:vAlign w:val="center"/>
                              <w:hideMark/>
                            </w:tcPr>
                            <w:p w14:paraId="3A0D5DD9" w14:textId="77777777" w:rsidR="00731463" w:rsidRPr="00731463" w:rsidRDefault="00731463" w:rsidP="00731463">
                              <w:pPr>
                                <w:numPr>
                                  <w:ilvl w:val="0"/>
                                  <w:numId w:val="11"/>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All new referrals into the service will be managed through the same process as the backlog to support consistency, timeliness and effective clinical decision making.</w:t>
                              </w:r>
                            </w:p>
                            <w:p w14:paraId="2DD62E6B" w14:textId="77777777" w:rsidR="00731463" w:rsidRPr="00731463" w:rsidRDefault="00731463" w:rsidP="00731463">
                              <w:pPr>
                                <w:numPr>
                                  <w:ilvl w:val="0"/>
                                  <w:numId w:val="12"/>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Direct activity to address the backlog will commence in from 18th October 2021 after a period of preparation activity </w:t>
                              </w:r>
                            </w:p>
                            <w:p w14:paraId="0CBF7785" w14:textId="77777777" w:rsidR="00731463" w:rsidRPr="00731463" w:rsidRDefault="00731463" w:rsidP="00731463">
                              <w:pPr>
                                <w:numPr>
                                  <w:ilvl w:val="0"/>
                                  <w:numId w:val="13"/>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All EHCP provision will be reviewed as part of ongoing care and new outcomes agreed within the context of the Balanced System Framework®.</w:t>
                              </w:r>
                            </w:p>
                            <w:p w14:paraId="2858E915" w14:textId="77777777" w:rsidR="00731463" w:rsidRPr="00731463" w:rsidRDefault="00731463" w:rsidP="00731463">
                              <w:pPr>
                                <w:numPr>
                                  <w:ilvl w:val="0"/>
                                  <w:numId w:val="14"/>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 xml:space="preserve"> EHCP provision will only be provided if we </w:t>
                              </w:r>
                              <w:proofErr w:type="gramStart"/>
                              <w:r w:rsidRPr="00731463">
                                <w:rPr>
                                  <w:rFonts w:ascii="Helvetica" w:eastAsia="Times New Roman" w:hAnsi="Helvetica" w:cs="Times New Roman"/>
                                  <w:color w:val="000000"/>
                                  <w:sz w:val="21"/>
                                  <w:szCs w:val="21"/>
                                  <w:lang w:eastAsia="en-GB"/>
                                </w:rPr>
                                <w:t>are in agreement</w:t>
                              </w:r>
                              <w:proofErr w:type="gramEnd"/>
                              <w:r w:rsidRPr="00731463">
                                <w:rPr>
                                  <w:rFonts w:ascii="Helvetica" w:eastAsia="Times New Roman" w:hAnsi="Helvetica" w:cs="Times New Roman"/>
                                  <w:color w:val="000000"/>
                                  <w:sz w:val="21"/>
                                  <w:szCs w:val="21"/>
                                  <w:lang w:eastAsia="en-GB"/>
                                </w:rPr>
                                <w:t xml:space="preserve"> with the clinical recommendations stipulated. If we are not in agreement the local authority will source this provision from elsewhere within the wider system </w:t>
                              </w:r>
                              <w:proofErr w:type="gramStart"/>
                              <w:r w:rsidRPr="00731463">
                                <w:rPr>
                                  <w:rFonts w:ascii="Helvetica" w:eastAsia="Times New Roman" w:hAnsi="Helvetica" w:cs="Times New Roman"/>
                                  <w:color w:val="000000"/>
                                  <w:sz w:val="21"/>
                                  <w:szCs w:val="21"/>
                                  <w:lang w:eastAsia="en-GB"/>
                                </w:rPr>
                                <w:t>I.e.</w:t>
                              </w:r>
                              <w:proofErr w:type="gramEnd"/>
                              <w:r w:rsidRPr="00731463">
                                <w:rPr>
                                  <w:rFonts w:ascii="Helvetica" w:eastAsia="Times New Roman" w:hAnsi="Helvetica" w:cs="Times New Roman"/>
                                  <w:color w:val="000000"/>
                                  <w:sz w:val="21"/>
                                  <w:szCs w:val="21"/>
                                  <w:lang w:eastAsia="en-GB"/>
                                </w:rPr>
                                <w:t xml:space="preserve"> independent practitioners.</w:t>
                              </w:r>
                            </w:p>
                            <w:p w14:paraId="75F29435" w14:textId="77777777" w:rsidR="00731463" w:rsidRPr="00731463" w:rsidRDefault="00731463" w:rsidP="00731463">
                              <w:pPr>
                                <w:numPr>
                                  <w:ilvl w:val="0"/>
                                  <w:numId w:val="15"/>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Ordinarily the service will only provide EHCP advice/assessment for children and young people already known and being supported by the service. If the service isn’t involved in a child’s care their current setting is better placed to advise on their needs and access the local offer accordingly.</w:t>
                              </w:r>
                            </w:p>
                            <w:p w14:paraId="762C9D54" w14:textId="77777777" w:rsidR="00731463" w:rsidRPr="00731463" w:rsidRDefault="00731463" w:rsidP="00731463">
                              <w:pPr>
                                <w:numPr>
                                  <w:ilvl w:val="0"/>
                                  <w:numId w:val="16"/>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Planned work with Better Communications to develop the Balanced System for Norfolk and Waveney will indicate further release of capacity by May 2022.</w:t>
                              </w:r>
                            </w:p>
                            <w:p w14:paraId="289C84E5" w14:textId="77777777" w:rsidR="00731463" w:rsidRPr="00731463" w:rsidRDefault="00731463" w:rsidP="00731463">
                              <w:pPr>
                                <w:numPr>
                                  <w:ilvl w:val="0"/>
                                  <w:numId w:val="17"/>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 xml:space="preserve">Service redesign will take place in collaboration with partners during this time to develop a </w:t>
                              </w:r>
                              <w:proofErr w:type="gramStart"/>
                              <w:r w:rsidRPr="00731463">
                                <w:rPr>
                                  <w:rFonts w:ascii="Helvetica" w:eastAsia="Times New Roman" w:hAnsi="Helvetica" w:cs="Times New Roman"/>
                                  <w:color w:val="000000"/>
                                  <w:sz w:val="21"/>
                                  <w:szCs w:val="21"/>
                                  <w:lang w:eastAsia="en-GB"/>
                                </w:rPr>
                                <w:t>long term</w:t>
                              </w:r>
                              <w:proofErr w:type="gramEnd"/>
                              <w:r w:rsidRPr="00731463">
                                <w:rPr>
                                  <w:rFonts w:ascii="Helvetica" w:eastAsia="Times New Roman" w:hAnsi="Helvetica" w:cs="Times New Roman"/>
                                  <w:color w:val="000000"/>
                                  <w:sz w:val="21"/>
                                  <w:szCs w:val="21"/>
                                  <w:lang w:eastAsia="en-GB"/>
                                </w:rPr>
                                <w:t xml:space="preserve"> sustainable service provision.</w:t>
                              </w:r>
                            </w:p>
                          </w:tc>
                        </w:tr>
                      </w:tbl>
                      <w:p w14:paraId="668B975B" w14:textId="77777777" w:rsidR="00731463" w:rsidRPr="00731463" w:rsidRDefault="00731463" w:rsidP="00731463">
                        <w:pPr>
                          <w:rPr>
                            <w:rFonts w:ascii="Times New Roman" w:eastAsia="Times New Roman" w:hAnsi="Times New Roman" w:cs="Times New Roman"/>
                            <w:lang w:eastAsia="en-GB"/>
                          </w:rPr>
                        </w:pPr>
                      </w:p>
                    </w:tc>
                  </w:tr>
                </w:tbl>
                <w:p w14:paraId="1DD4DE05" w14:textId="77777777" w:rsidR="00731463" w:rsidRPr="00731463" w:rsidRDefault="00731463" w:rsidP="00731463">
                  <w:pPr>
                    <w:jc w:val="center"/>
                    <w:rPr>
                      <w:rFonts w:ascii="Times New Roman" w:eastAsia="Times New Roman" w:hAnsi="Times New Roman" w:cs="Times New Roman"/>
                      <w:lang w:eastAsia="en-GB"/>
                    </w:rPr>
                  </w:pPr>
                </w:p>
              </w:tc>
            </w:tr>
          </w:tbl>
          <w:p w14:paraId="28DDACD4" w14:textId="77777777" w:rsidR="00731463" w:rsidRPr="00731463" w:rsidRDefault="00731463" w:rsidP="00731463">
            <w:pPr>
              <w:jc w:val="center"/>
              <w:rPr>
                <w:rFonts w:ascii="Times New Roman" w:eastAsia="Times New Roman" w:hAnsi="Times New Roman" w:cs="Times New Roman"/>
                <w:lang w:eastAsia="en-GB"/>
              </w:rPr>
            </w:pPr>
          </w:p>
        </w:tc>
      </w:tr>
    </w:tbl>
    <w:p w14:paraId="276CC872"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w:t>
      </w:r>
    </w:p>
    <w:tbl>
      <w:tblPr>
        <w:tblW w:w="5000" w:type="pct"/>
        <w:tblCellMar>
          <w:left w:w="0" w:type="dxa"/>
          <w:right w:w="0" w:type="dxa"/>
        </w:tblCellMar>
        <w:tblLook w:val="04A0" w:firstRow="1" w:lastRow="0" w:firstColumn="1" w:lastColumn="0" w:noHBand="0" w:noVBand="1"/>
      </w:tblPr>
      <w:tblGrid>
        <w:gridCol w:w="9026"/>
      </w:tblGrid>
      <w:tr w:rsidR="00731463" w:rsidRPr="00731463" w14:paraId="01122D5A" w14:textId="77777777" w:rsidTr="00731463">
        <w:tc>
          <w:tcPr>
            <w:tcW w:w="0" w:type="auto"/>
            <w:vAlign w:val="center"/>
            <w:hideMark/>
          </w:tcPr>
          <w:tbl>
            <w:tblPr>
              <w:tblW w:w="9000" w:type="dxa"/>
              <w:jc w:val="center"/>
              <w:shd w:val="clear" w:color="auto" w:fill="FF9933"/>
              <w:tblCellMar>
                <w:left w:w="0" w:type="dxa"/>
                <w:right w:w="0" w:type="dxa"/>
              </w:tblCellMar>
              <w:tblLook w:val="04A0" w:firstRow="1" w:lastRow="0" w:firstColumn="1" w:lastColumn="0" w:noHBand="0" w:noVBand="1"/>
            </w:tblPr>
            <w:tblGrid>
              <w:gridCol w:w="9000"/>
            </w:tblGrid>
            <w:tr w:rsidR="00731463" w:rsidRPr="00731463" w14:paraId="466878D2" w14:textId="77777777">
              <w:trPr>
                <w:jc w:val="center"/>
              </w:trPr>
              <w:tc>
                <w:tcPr>
                  <w:tcW w:w="5000" w:type="pct"/>
                  <w:shd w:val="clear" w:color="auto" w:fill="FF9933"/>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556426CD"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5FC9C995" w14:textId="77777777">
                          <w:tc>
                            <w:tcPr>
                              <w:tcW w:w="0" w:type="auto"/>
                              <w:vAlign w:val="center"/>
                              <w:hideMark/>
                            </w:tcPr>
                            <w:p w14:paraId="13528520" w14:textId="77777777" w:rsidR="00731463" w:rsidRPr="00731463" w:rsidRDefault="00731463" w:rsidP="00731463">
                              <w:pPr>
                                <w:spacing w:before="150" w:after="150"/>
                                <w:jc w:val="center"/>
                                <w:divId w:val="1815489056"/>
                                <w:rPr>
                                  <w:rFonts w:ascii="Times New Roman" w:eastAsia="Times New Roman" w:hAnsi="Times New Roman" w:cs="Times New Roman"/>
                                  <w:lang w:eastAsia="en-GB"/>
                                </w:rPr>
                              </w:pPr>
                              <w:r w:rsidRPr="00731463">
                                <w:rPr>
                                  <w:rFonts w:ascii="Helvetica" w:eastAsia="Times New Roman" w:hAnsi="Helvetica" w:cs="Times New Roman"/>
                                  <w:b/>
                                  <w:bCs/>
                                  <w:color w:val="FFFFFF"/>
                                  <w:sz w:val="36"/>
                                  <w:szCs w:val="36"/>
                                  <w:lang w:eastAsia="en-GB"/>
                                </w:rPr>
                                <w:t>Making sure it is working</w:t>
                              </w:r>
                            </w:p>
                          </w:tc>
                        </w:tr>
                      </w:tbl>
                      <w:p w14:paraId="5B47325E" w14:textId="77777777" w:rsidR="00731463" w:rsidRPr="00731463" w:rsidRDefault="00731463" w:rsidP="00731463">
                        <w:pPr>
                          <w:rPr>
                            <w:rFonts w:ascii="Times New Roman" w:eastAsia="Times New Roman" w:hAnsi="Times New Roman" w:cs="Times New Roman"/>
                            <w:lang w:eastAsia="en-GB"/>
                          </w:rPr>
                        </w:pPr>
                      </w:p>
                    </w:tc>
                  </w:tr>
                </w:tbl>
                <w:p w14:paraId="7E315A77" w14:textId="77777777" w:rsidR="00731463" w:rsidRPr="00731463" w:rsidRDefault="00731463" w:rsidP="00731463">
                  <w:pPr>
                    <w:jc w:val="center"/>
                    <w:rPr>
                      <w:rFonts w:ascii="Times New Roman" w:eastAsia="Times New Roman" w:hAnsi="Times New Roman" w:cs="Times New Roman"/>
                      <w:lang w:eastAsia="en-GB"/>
                    </w:rPr>
                  </w:pPr>
                </w:p>
              </w:tc>
            </w:tr>
          </w:tbl>
          <w:p w14:paraId="30EFF837" w14:textId="77777777" w:rsidR="00731463" w:rsidRPr="00731463" w:rsidRDefault="00731463" w:rsidP="00731463">
            <w:pPr>
              <w:jc w:val="center"/>
              <w:rPr>
                <w:rFonts w:ascii="Times New Roman" w:eastAsia="Times New Roman" w:hAnsi="Times New Roman" w:cs="Times New Roman"/>
                <w:lang w:eastAsia="en-GB"/>
              </w:rPr>
            </w:pPr>
          </w:p>
        </w:tc>
      </w:tr>
      <w:tr w:rsidR="00731463" w:rsidRPr="00731463" w14:paraId="5A150C62"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3073"/>
              <w:gridCol w:w="5927"/>
            </w:tblGrid>
            <w:tr w:rsidR="00731463" w:rsidRPr="00731463" w14:paraId="57BAF62F" w14:textId="77777777">
              <w:trPr>
                <w:jc w:val="center"/>
              </w:trPr>
              <w:tc>
                <w:tcPr>
                  <w:tcW w:w="13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2923"/>
                  </w:tblGrid>
                  <w:tr w:rsidR="00731463" w:rsidRPr="00731463" w14:paraId="2B047C5E" w14:textId="77777777" w:rsidTr="00731463">
                    <w:trPr>
                      <w:jc w:val="center"/>
                    </w:trPr>
                    <w:tc>
                      <w:tcPr>
                        <w:tcW w:w="0" w:type="auto"/>
                        <w:tcMar>
                          <w:top w:w="750" w:type="dxa"/>
                          <w:left w:w="0" w:type="dxa"/>
                          <w:bottom w:w="750" w:type="dxa"/>
                          <w:right w:w="0" w:type="dxa"/>
                        </w:tcMar>
                        <w:vAlign w:val="center"/>
                        <w:hideMark/>
                      </w:tcPr>
                      <w:p w14:paraId="3162813B" w14:textId="2DEF8AA6"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fldChar w:fldCharType="begin"/>
                        </w:r>
                        <w:r w:rsidRPr="00731463">
                          <w:rPr>
                            <w:rFonts w:ascii="Helvetica" w:eastAsia="Times New Roman" w:hAnsi="Helvetica" w:cs="Times New Roman"/>
                            <w:color w:val="000000"/>
                            <w:sz w:val="21"/>
                            <w:szCs w:val="21"/>
                            <w:lang w:eastAsia="en-GB"/>
                          </w:rPr>
                          <w:instrText xml:space="preserve"> INCLUDEPICTURE "/var/folders/5j/q0lp63250gd_192j34wp557r0000gn/T/com.microsoft.Word/WebArchiveCopyPasteTempFiles/checklist.png" \* MERGEFORMATINET </w:instrText>
                        </w:r>
                        <w:r w:rsidRPr="00731463">
                          <w:rPr>
                            <w:rFonts w:ascii="Helvetica" w:eastAsia="Times New Roman" w:hAnsi="Helvetica" w:cs="Times New Roman"/>
                            <w:color w:val="000000"/>
                            <w:sz w:val="21"/>
                            <w:szCs w:val="21"/>
                            <w:lang w:eastAsia="en-GB"/>
                          </w:rPr>
                          <w:fldChar w:fldCharType="separate"/>
                        </w:r>
                        <w:r w:rsidRPr="00731463">
                          <w:rPr>
                            <w:rFonts w:ascii="Helvetica" w:eastAsia="Times New Roman" w:hAnsi="Helvetica" w:cs="Times New Roman"/>
                            <w:noProof/>
                            <w:color w:val="000000"/>
                            <w:sz w:val="21"/>
                            <w:szCs w:val="21"/>
                            <w:lang w:eastAsia="en-GB"/>
                          </w:rPr>
                          <w:drawing>
                            <wp:inline distT="0" distB="0" distL="0" distR="0" wp14:anchorId="7FB01D2B" wp14:editId="12E9C9CD">
                              <wp:extent cx="1856105" cy="217297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105" cy="2172970"/>
                                      </a:xfrm>
                                      <a:prstGeom prst="rect">
                                        <a:avLst/>
                                      </a:prstGeom>
                                      <a:noFill/>
                                      <a:ln>
                                        <a:noFill/>
                                      </a:ln>
                                    </pic:spPr>
                                  </pic:pic>
                                </a:graphicData>
                              </a:graphic>
                            </wp:inline>
                          </w:drawing>
                        </w:r>
                        <w:r w:rsidRPr="00731463">
                          <w:rPr>
                            <w:rFonts w:ascii="Helvetica" w:eastAsia="Times New Roman" w:hAnsi="Helvetica" w:cs="Times New Roman"/>
                            <w:color w:val="000000"/>
                            <w:sz w:val="21"/>
                            <w:szCs w:val="21"/>
                            <w:lang w:eastAsia="en-GB"/>
                          </w:rPr>
                          <w:fldChar w:fldCharType="end"/>
                        </w:r>
                      </w:p>
                    </w:tc>
                  </w:tr>
                </w:tbl>
                <w:p w14:paraId="6623EF83" w14:textId="77777777" w:rsidR="00731463" w:rsidRPr="00731463" w:rsidRDefault="00731463" w:rsidP="00731463">
                  <w:pPr>
                    <w:jc w:val="center"/>
                    <w:rPr>
                      <w:rFonts w:ascii="Times New Roman" w:eastAsia="Times New Roman" w:hAnsi="Times New Roman" w:cs="Times New Roman"/>
                      <w:lang w:eastAsia="en-GB"/>
                    </w:rPr>
                  </w:pPr>
                </w:p>
              </w:tc>
              <w:tc>
                <w:tcPr>
                  <w:tcW w:w="37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5777"/>
                  </w:tblGrid>
                  <w:tr w:rsidR="00731463" w:rsidRPr="00731463" w14:paraId="2F48E120"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5627"/>
                        </w:tblGrid>
                        <w:tr w:rsidR="00731463" w:rsidRPr="00731463" w14:paraId="5835CE8D" w14:textId="77777777">
                          <w:tc>
                            <w:tcPr>
                              <w:tcW w:w="0" w:type="auto"/>
                              <w:vAlign w:val="center"/>
                              <w:hideMark/>
                            </w:tcPr>
                            <w:p w14:paraId="0BA8501E" w14:textId="77777777" w:rsidR="00731463" w:rsidRPr="00731463" w:rsidRDefault="00731463" w:rsidP="00731463">
                              <w:pPr>
                                <w:numPr>
                                  <w:ilvl w:val="0"/>
                                  <w:numId w:val="18"/>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Weekly reviews of project progress will be held by the service</w:t>
                              </w:r>
                            </w:p>
                            <w:p w14:paraId="531650AF" w14:textId="77777777" w:rsidR="00731463" w:rsidRPr="00731463" w:rsidRDefault="00731463" w:rsidP="00731463">
                              <w:pPr>
                                <w:numPr>
                                  <w:ilvl w:val="0"/>
                                  <w:numId w:val="19"/>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A monthly report for commissioners to identify any potential risks or concerns.</w:t>
                              </w:r>
                            </w:p>
                            <w:p w14:paraId="1A2235D9" w14:textId="77777777" w:rsidR="00731463" w:rsidRPr="00731463" w:rsidRDefault="00731463" w:rsidP="00731463">
                              <w:pPr>
                                <w:numPr>
                                  <w:ilvl w:val="0"/>
                                  <w:numId w:val="20"/>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 Robust monitoring of response to triage appointments and of the proportions of level of need identified. This will support us to review the resource requirements and pace of work.</w:t>
                              </w:r>
                            </w:p>
                            <w:p w14:paraId="2D788B5E" w14:textId="77777777" w:rsidR="00731463" w:rsidRPr="00731463" w:rsidRDefault="00731463" w:rsidP="00731463">
                              <w:pPr>
                                <w:numPr>
                                  <w:ilvl w:val="0"/>
                                  <w:numId w:val="21"/>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Monthly internal review meetings to monitor impact and changes relating to ECHP process and provision. </w:t>
                              </w:r>
                            </w:p>
                            <w:p w14:paraId="04875E35" w14:textId="77777777" w:rsidR="00731463" w:rsidRPr="00731463" w:rsidRDefault="00731463" w:rsidP="00731463">
                              <w:pPr>
                                <w:numPr>
                                  <w:ilvl w:val="0"/>
                                  <w:numId w:val="22"/>
                                </w:numPr>
                                <w:rPr>
                                  <w:rFonts w:ascii="Times New Roman" w:eastAsia="Times New Roman" w:hAnsi="Times New Roman" w:cs="Times New Roman"/>
                                  <w:color w:val="000000"/>
                                  <w:lang w:eastAsia="en-GB"/>
                                </w:rPr>
                              </w:pPr>
                              <w:r w:rsidRPr="00731463">
                                <w:rPr>
                                  <w:rFonts w:ascii="Helvetica" w:eastAsia="Times New Roman" w:hAnsi="Helvetica" w:cs="Times New Roman"/>
                                  <w:color w:val="000000"/>
                                  <w:sz w:val="21"/>
                                  <w:szCs w:val="21"/>
                                  <w:lang w:eastAsia="en-GB"/>
                                </w:rPr>
                                <w:t>Monthly reviews of project progress will be held with Better Communications to inform and support the implementation of the Balanced System Framework® by May 2022 for Norfolk and Waveney.</w:t>
                              </w:r>
                            </w:p>
                          </w:tc>
                        </w:tr>
                      </w:tbl>
                      <w:p w14:paraId="2341D303" w14:textId="77777777" w:rsidR="00731463" w:rsidRPr="00731463" w:rsidRDefault="00731463" w:rsidP="00731463">
                        <w:pPr>
                          <w:rPr>
                            <w:rFonts w:ascii="Times New Roman" w:eastAsia="Times New Roman" w:hAnsi="Times New Roman" w:cs="Times New Roman"/>
                            <w:lang w:eastAsia="en-GB"/>
                          </w:rPr>
                        </w:pPr>
                      </w:p>
                    </w:tc>
                  </w:tr>
                </w:tbl>
                <w:p w14:paraId="19F14399" w14:textId="77777777" w:rsidR="00731463" w:rsidRPr="00731463" w:rsidRDefault="00731463" w:rsidP="00731463">
                  <w:pPr>
                    <w:jc w:val="center"/>
                    <w:rPr>
                      <w:rFonts w:ascii="Times New Roman" w:eastAsia="Times New Roman" w:hAnsi="Times New Roman" w:cs="Times New Roman"/>
                      <w:lang w:eastAsia="en-GB"/>
                    </w:rPr>
                  </w:pPr>
                </w:p>
              </w:tc>
            </w:tr>
          </w:tbl>
          <w:p w14:paraId="3A834C5B" w14:textId="77777777" w:rsidR="00731463" w:rsidRPr="00731463" w:rsidRDefault="00731463" w:rsidP="00731463">
            <w:pPr>
              <w:jc w:val="center"/>
              <w:rPr>
                <w:rFonts w:ascii="Times New Roman" w:eastAsia="Times New Roman" w:hAnsi="Times New Roman" w:cs="Times New Roman"/>
                <w:lang w:eastAsia="en-GB"/>
              </w:rPr>
            </w:pPr>
          </w:p>
        </w:tc>
      </w:tr>
    </w:tbl>
    <w:p w14:paraId="7488F6D2" w14:textId="77777777" w:rsidR="00731463" w:rsidRPr="00731463" w:rsidRDefault="00731463" w:rsidP="00731463">
      <w:pPr>
        <w:spacing w:before="150" w:after="150"/>
        <w:rPr>
          <w:rFonts w:ascii="Times New Roman" w:eastAsia="Times New Roman" w:hAnsi="Times New Roman" w:cs="Times New Roman"/>
          <w:lang w:eastAsia="en-GB"/>
        </w:rPr>
      </w:pPr>
      <w:r w:rsidRPr="00731463">
        <w:rPr>
          <w:rFonts w:ascii="Helvetica" w:eastAsia="Times New Roman" w:hAnsi="Helvetica" w:cs="Times New Roman"/>
          <w:color w:val="000000"/>
          <w:sz w:val="21"/>
          <w:szCs w:val="21"/>
          <w:lang w:eastAsia="en-GB"/>
        </w:rPr>
        <w:t> </w:t>
      </w:r>
    </w:p>
    <w:tbl>
      <w:tblPr>
        <w:tblW w:w="5000" w:type="pct"/>
        <w:tblCellMar>
          <w:left w:w="0" w:type="dxa"/>
          <w:right w:w="0" w:type="dxa"/>
        </w:tblCellMar>
        <w:tblLook w:val="04A0" w:firstRow="1" w:lastRow="0" w:firstColumn="1" w:lastColumn="0" w:noHBand="0" w:noVBand="1"/>
      </w:tblPr>
      <w:tblGrid>
        <w:gridCol w:w="9026"/>
      </w:tblGrid>
      <w:tr w:rsidR="00731463" w:rsidRPr="00731463" w14:paraId="3AA97A19"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31463" w:rsidRPr="00731463" w14:paraId="1F64F2BA" w14:textId="77777777">
              <w:trPr>
                <w:jc w:val="center"/>
              </w:trPr>
              <w:tc>
                <w:tcPr>
                  <w:tcW w:w="50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35581857" w14:textId="77777777" w:rsidTr="00731463">
                    <w:trPr>
                      <w:jc w:val="center"/>
                    </w:trPr>
                    <w:tc>
                      <w:tcPr>
                        <w:tcW w:w="0" w:type="auto"/>
                        <w:tcMar>
                          <w:top w:w="75" w:type="dxa"/>
                          <w:left w:w="75" w:type="dxa"/>
                          <w:bottom w:w="75" w:type="dxa"/>
                          <w:right w:w="75"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1463" w:rsidRPr="00731463" w14:paraId="3AD41661" w14:textId="77777777">
                          <w:tc>
                            <w:tcPr>
                              <w:tcW w:w="0" w:type="auto"/>
                              <w:vAlign w:val="center"/>
                              <w:hideMark/>
                            </w:tcPr>
                            <w:p w14:paraId="4571D3B8" w14:textId="77777777" w:rsidR="00731463" w:rsidRPr="00731463" w:rsidRDefault="00731463" w:rsidP="00731463">
                              <w:pPr>
                                <w:rPr>
                                  <w:rFonts w:ascii="Times New Roman" w:eastAsia="Times New Roman" w:hAnsi="Times New Roman" w:cs="Times New Roman"/>
                                  <w:lang w:eastAsia="en-GB"/>
                                </w:rPr>
                              </w:pPr>
                            </w:p>
                          </w:tc>
                        </w:tr>
                      </w:tbl>
                      <w:p w14:paraId="756B6D96" w14:textId="77777777" w:rsidR="00731463" w:rsidRPr="00731463" w:rsidRDefault="00731463" w:rsidP="00731463">
                        <w:pPr>
                          <w:rPr>
                            <w:rFonts w:ascii="Times New Roman" w:eastAsia="Times New Roman" w:hAnsi="Times New Roman" w:cs="Times New Roman"/>
                            <w:lang w:eastAsia="en-GB"/>
                          </w:rPr>
                        </w:pPr>
                      </w:p>
                    </w:tc>
                  </w:tr>
                </w:tbl>
                <w:p w14:paraId="0FAA9D65" w14:textId="77777777" w:rsidR="00731463" w:rsidRPr="00731463" w:rsidRDefault="00731463" w:rsidP="00731463">
                  <w:pPr>
                    <w:jc w:val="center"/>
                    <w:rPr>
                      <w:rFonts w:ascii="Times New Roman" w:eastAsia="Times New Roman" w:hAnsi="Times New Roman" w:cs="Times New Roman"/>
                      <w:lang w:eastAsia="en-GB"/>
                    </w:rPr>
                  </w:pPr>
                </w:p>
              </w:tc>
            </w:tr>
          </w:tbl>
          <w:p w14:paraId="7EC08489" w14:textId="77777777" w:rsidR="00731463" w:rsidRPr="00731463" w:rsidRDefault="00731463" w:rsidP="00731463">
            <w:pPr>
              <w:jc w:val="center"/>
              <w:rPr>
                <w:rFonts w:ascii="Times New Roman" w:eastAsia="Times New Roman" w:hAnsi="Times New Roman" w:cs="Times New Roman"/>
                <w:lang w:eastAsia="en-GB"/>
              </w:rPr>
            </w:pPr>
          </w:p>
        </w:tc>
      </w:tr>
      <w:tr w:rsidR="00731463" w:rsidRPr="00731463" w14:paraId="7B3D3583" w14:textId="77777777" w:rsidTr="00731463">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731463" w:rsidRPr="00731463" w14:paraId="6A174C29" w14:textId="77777777">
              <w:trPr>
                <w:jc w:val="center"/>
              </w:trPr>
              <w:tc>
                <w:tcPr>
                  <w:tcW w:w="5000" w:type="pct"/>
                  <w:tcMar>
                    <w:top w:w="75" w:type="dxa"/>
                    <w:left w:w="75" w:type="dxa"/>
                    <w:bottom w:w="7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8850"/>
                  </w:tblGrid>
                  <w:tr w:rsidR="00731463" w:rsidRPr="00731463" w14:paraId="1C5A20DB" w14:textId="77777777" w:rsidTr="00731463">
                    <w:trPr>
                      <w:jc w:val="center"/>
                    </w:trPr>
                    <w:tc>
                      <w:tcPr>
                        <w:tcW w:w="0" w:type="auto"/>
                        <w:vAlign w:val="center"/>
                        <w:hideMark/>
                      </w:tcPr>
                      <w:p w14:paraId="12BDF484" w14:textId="0DE5E484" w:rsidR="00731463" w:rsidRPr="00731463" w:rsidRDefault="00731463" w:rsidP="00731463">
                        <w:pPr>
                          <w:spacing w:before="150" w:after="150"/>
                          <w:jc w:val="center"/>
                          <w:rPr>
                            <w:rFonts w:ascii="Times New Roman" w:eastAsia="Times New Roman" w:hAnsi="Times New Roman" w:cs="Times New Roman"/>
                            <w:lang w:eastAsia="en-GB"/>
                          </w:rPr>
                        </w:pPr>
                        <w:r w:rsidRPr="00731463">
                          <w:rPr>
                            <w:rFonts w:ascii="Helvetica" w:eastAsia="Times New Roman" w:hAnsi="Helvetica" w:cs="Times New Roman"/>
                            <w:noProof/>
                            <w:color w:val="000000"/>
                            <w:sz w:val="21"/>
                            <w:szCs w:val="21"/>
                            <w:lang w:eastAsia="en-GB"/>
                          </w:rPr>
                          <w:lastRenderedPageBreak/>
                          <w:drawing>
                            <wp:inline distT="0" distB="0" distL="0" distR="0" wp14:anchorId="225C0205" wp14:editId="49A9B086">
                              <wp:extent cx="2480945" cy="398145"/>
                              <wp:effectExtent l="0" t="0" r="0" b="0"/>
                              <wp:docPr id="1" name="Picture 1" descr="Icon&#10;&#10;Description automatically generated with medium confidence">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0945" cy="398145"/>
                                      </a:xfrm>
                                      <a:prstGeom prst="rect">
                                        <a:avLst/>
                                      </a:prstGeom>
                                      <a:noFill/>
                                      <a:ln>
                                        <a:noFill/>
                                      </a:ln>
                                    </pic:spPr>
                                  </pic:pic>
                                </a:graphicData>
                              </a:graphic>
                            </wp:inline>
                          </w:drawing>
                        </w:r>
                      </w:p>
                    </w:tc>
                  </w:tr>
                </w:tbl>
                <w:p w14:paraId="48AB2E2D" w14:textId="77777777" w:rsidR="00731463" w:rsidRPr="00731463" w:rsidRDefault="00731463" w:rsidP="00731463">
                  <w:pPr>
                    <w:jc w:val="center"/>
                    <w:rPr>
                      <w:rFonts w:ascii="Times New Roman" w:eastAsia="Times New Roman" w:hAnsi="Times New Roman" w:cs="Times New Roman"/>
                      <w:lang w:eastAsia="en-GB"/>
                    </w:rPr>
                  </w:pPr>
                </w:p>
              </w:tc>
            </w:tr>
          </w:tbl>
          <w:p w14:paraId="1AD1BC9B" w14:textId="77777777" w:rsidR="00731463" w:rsidRPr="00731463" w:rsidRDefault="00731463" w:rsidP="00731463">
            <w:pPr>
              <w:jc w:val="center"/>
              <w:rPr>
                <w:rFonts w:ascii="Times New Roman" w:eastAsia="Times New Roman" w:hAnsi="Times New Roman" w:cs="Times New Roman"/>
                <w:lang w:eastAsia="en-GB"/>
              </w:rPr>
            </w:pPr>
          </w:p>
        </w:tc>
      </w:tr>
    </w:tbl>
    <w:p w14:paraId="3BF76308" w14:textId="77777777" w:rsidR="00637527" w:rsidRDefault="00637527"/>
    <w:sectPr w:rsidR="006375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014"/>
    <w:multiLevelType w:val="multilevel"/>
    <w:tmpl w:val="FBF4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B0278"/>
    <w:multiLevelType w:val="multilevel"/>
    <w:tmpl w:val="E134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791307"/>
    <w:multiLevelType w:val="multilevel"/>
    <w:tmpl w:val="42F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0032A"/>
    <w:multiLevelType w:val="multilevel"/>
    <w:tmpl w:val="FD0A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76305"/>
    <w:multiLevelType w:val="multilevel"/>
    <w:tmpl w:val="1AEA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71A56"/>
    <w:multiLevelType w:val="multilevel"/>
    <w:tmpl w:val="2134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767717"/>
    <w:multiLevelType w:val="multilevel"/>
    <w:tmpl w:val="DE2E0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82A14"/>
    <w:multiLevelType w:val="multilevel"/>
    <w:tmpl w:val="FA92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06F28"/>
    <w:multiLevelType w:val="multilevel"/>
    <w:tmpl w:val="42AE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1272FA"/>
    <w:multiLevelType w:val="multilevel"/>
    <w:tmpl w:val="8212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3E0FB6"/>
    <w:multiLevelType w:val="multilevel"/>
    <w:tmpl w:val="B6AC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C53F0B"/>
    <w:multiLevelType w:val="multilevel"/>
    <w:tmpl w:val="7096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825911"/>
    <w:multiLevelType w:val="multilevel"/>
    <w:tmpl w:val="64BE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1101E3"/>
    <w:multiLevelType w:val="multilevel"/>
    <w:tmpl w:val="0CBE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D92912"/>
    <w:multiLevelType w:val="multilevel"/>
    <w:tmpl w:val="B944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537767"/>
    <w:multiLevelType w:val="multilevel"/>
    <w:tmpl w:val="EED6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861BCF"/>
    <w:multiLevelType w:val="multilevel"/>
    <w:tmpl w:val="14B0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146D8E"/>
    <w:multiLevelType w:val="multilevel"/>
    <w:tmpl w:val="45E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DA1D96"/>
    <w:multiLevelType w:val="multilevel"/>
    <w:tmpl w:val="87B4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D727E7"/>
    <w:multiLevelType w:val="multilevel"/>
    <w:tmpl w:val="0558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5D3F59"/>
    <w:multiLevelType w:val="multilevel"/>
    <w:tmpl w:val="FD9A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524C54"/>
    <w:multiLevelType w:val="multilevel"/>
    <w:tmpl w:val="CE46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num>
  <w:num w:numId="3">
    <w:abstractNumId w:val="18"/>
  </w:num>
  <w:num w:numId="4">
    <w:abstractNumId w:val="3"/>
  </w:num>
  <w:num w:numId="5">
    <w:abstractNumId w:val="20"/>
  </w:num>
  <w:num w:numId="6">
    <w:abstractNumId w:val="8"/>
  </w:num>
  <w:num w:numId="7">
    <w:abstractNumId w:val="5"/>
  </w:num>
  <w:num w:numId="8">
    <w:abstractNumId w:val="11"/>
  </w:num>
  <w:num w:numId="9">
    <w:abstractNumId w:val="14"/>
  </w:num>
  <w:num w:numId="10">
    <w:abstractNumId w:val="6"/>
  </w:num>
  <w:num w:numId="11">
    <w:abstractNumId w:val="9"/>
  </w:num>
  <w:num w:numId="12">
    <w:abstractNumId w:val="1"/>
  </w:num>
  <w:num w:numId="13">
    <w:abstractNumId w:val="19"/>
  </w:num>
  <w:num w:numId="14">
    <w:abstractNumId w:val="15"/>
  </w:num>
  <w:num w:numId="15">
    <w:abstractNumId w:val="13"/>
  </w:num>
  <w:num w:numId="16">
    <w:abstractNumId w:val="7"/>
  </w:num>
  <w:num w:numId="17">
    <w:abstractNumId w:val="4"/>
  </w:num>
  <w:num w:numId="18">
    <w:abstractNumId w:val="21"/>
  </w:num>
  <w:num w:numId="19">
    <w:abstractNumId w:val="16"/>
  </w:num>
  <w:num w:numId="20">
    <w:abstractNumId w:val="17"/>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63"/>
    <w:rsid w:val="00637527"/>
    <w:rsid w:val="0073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C143AA"/>
  <w15:chartTrackingRefBased/>
  <w15:docId w15:val="{16A583F8-0156-9543-BF18-07B012BA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146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31463"/>
    <w:rPr>
      <w:b/>
      <w:bCs/>
    </w:rPr>
  </w:style>
  <w:style w:type="character" w:customStyle="1" w:styleId="apple-converted-space">
    <w:name w:val="apple-converted-space"/>
    <w:basedOn w:val="DefaultParagraphFont"/>
    <w:rsid w:val="00731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23803">
      <w:bodyDiv w:val="1"/>
      <w:marLeft w:val="0"/>
      <w:marRight w:val="0"/>
      <w:marTop w:val="0"/>
      <w:marBottom w:val="0"/>
      <w:divBdr>
        <w:top w:val="none" w:sz="0" w:space="0" w:color="auto"/>
        <w:left w:val="none" w:sz="0" w:space="0" w:color="auto"/>
        <w:bottom w:val="none" w:sz="0" w:space="0" w:color="auto"/>
        <w:right w:val="none" w:sz="0" w:space="0" w:color="auto"/>
      </w:divBdr>
      <w:divsChild>
        <w:div w:id="789713362">
          <w:marLeft w:val="0"/>
          <w:marRight w:val="0"/>
          <w:marTop w:val="0"/>
          <w:marBottom w:val="0"/>
          <w:divBdr>
            <w:top w:val="none" w:sz="0" w:space="0" w:color="auto"/>
            <w:left w:val="none" w:sz="0" w:space="0" w:color="auto"/>
            <w:bottom w:val="none" w:sz="0" w:space="0" w:color="auto"/>
            <w:right w:val="none" w:sz="0" w:space="0" w:color="auto"/>
          </w:divBdr>
          <w:divsChild>
            <w:div w:id="1270360418">
              <w:marLeft w:val="0"/>
              <w:marRight w:val="0"/>
              <w:marTop w:val="0"/>
              <w:marBottom w:val="0"/>
              <w:divBdr>
                <w:top w:val="none" w:sz="0" w:space="0" w:color="auto"/>
                <w:left w:val="none" w:sz="0" w:space="0" w:color="auto"/>
                <w:bottom w:val="none" w:sz="0" w:space="0" w:color="auto"/>
                <w:right w:val="none" w:sz="0" w:space="0" w:color="auto"/>
              </w:divBdr>
            </w:div>
            <w:div w:id="1139954851">
              <w:marLeft w:val="0"/>
              <w:marRight w:val="0"/>
              <w:marTop w:val="0"/>
              <w:marBottom w:val="0"/>
              <w:divBdr>
                <w:top w:val="none" w:sz="0" w:space="0" w:color="auto"/>
                <w:left w:val="none" w:sz="0" w:space="0" w:color="auto"/>
                <w:bottom w:val="none" w:sz="0" w:space="0" w:color="auto"/>
                <w:right w:val="none" w:sz="0" w:space="0" w:color="auto"/>
              </w:divBdr>
            </w:div>
          </w:divsChild>
        </w:div>
        <w:div w:id="377970427">
          <w:marLeft w:val="0"/>
          <w:marRight w:val="0"/>
          <w:marTop w:val="0"/>
          <w:marBottom w:val="0"/>
          <w:divBdr>
            <w:top w:val="none" w:sz="0" w:space="0" w:color="auto"/>
            <w:left w:val="none" w:sz="0" w:space="0" w:color="auto"/>
            <w:bottom w:val="none" w:sz="0" w:space="0" w:color="auto"/>
            <w:right w:val="none" w:sz="0" w:space="0" w:color="auto"/>
          </w:divBdr>
        </w:div>
        <w:div w:id="1436248510">
          <w:marLeft w:val="0"/>
          <w:marRight w:val="0"/>
          <w:marTop w:val="0"/>
          <w:marBottom w:val="0"/>
          <w:divBdr>
            <w:top w:val="none" w:sz="0" w:space="0" w:color="auto"/>
            <w:left w:val="none" w:sz="0" w:space="0" w:color="auto"/>
            <w:bottom w:val="none" w:sz="0" w:space="0" w:color="auto"/>
            <w:right w:val="none" w:sz="0" w:space="0" w:color="auto"/>
          </w:divBdr>
        </w:div>
        <w:div w:id="484443636">
          <w:marLeft w:val="0"/>
          <w:marRight w:val="0"/>
          <w:marTop w:val="0"/>
          <w:marBottom w:val="0"/>
          <w:divBdr>
            <w:top w:val="none" w:sz="0" w:space="0" w:color="auto"/>
            <w:left w:val="none" w:sz="0" w:space="0" w:color="auto"/>
            <w:bottom w:val="none" w:sz="0" w:space="0" w:color="auto"/>
            <w:right w:val="none" w:sz="0" w:space="0" w:color="auto"/>
          </w:divBdr>
        </w:div>
        <w:div w:id="2030184125">
          <w:marLeft w:val="0"/>
          <w:marRight w:val="0"/>
          <w:marTop w:val="0"/>
          <w:marBottom w:val="0"/>
          <w:divBdr>
            <w:top w:val="none" w:sz="0" w:space="0" w:color="auto"/>
            <w:left w:val="none" w:sz="0" w:space="0" w:color="auto"/>
            <w:bottom w:val="none" w:sz="0" w:space="0" w:color="auto"/>
            <w:right w:val="none" w:sz="0" w:space="0" w:color="auto"/>
          </w:divBdr>
        </w:div>
        <w:div w:id="1439637785">
          <w:marLeft w:val="0"/>
          <w:marRight w:val="0"/>
          <w:marTop w:val="0"/>
          <w:marBottom w:val="0"/>
          <w:divBdr>
            <w:top w:val="none" w:sz="0" w:space="0" w:color="auto"/>
            <w:left w:val="none" w:sz="0" w:space="0" w:color="auto"/>
            <w:bottom w:val="none" w:sz="0" w:space="0" w:color="auto"/>
            <w:right w:val="none" w:sz="0" w:space="0" w:color="auto"/>
          </w:divBdr>
          <w:divsChild>
            <w:div w:id="845898258">
              <w:marLeft w:val="0"/>
              <w:marRight w:val="0"/>
              <w:marTop w:val="0"/>
              <w:marBottom w:val="0"/>
              <w:divBdr>
                <w:top w:val="none" w:sz="0" w:space="0" w:color="auto"/>
                <w:left w:val="none" w:sz="0" w:space="0" w:color="auto"/>
                <w:bottom w:val="none" w:sz="0" w:space="0" w:color="auto"/>
                <w:right w:val="none" w:sz="0" w:space="0" w:color="auto"/>
              </w:divBdr>
            </w:div>
          </w:divsChild>
        </w:div>
        <w:div w:id="971011128">
          <w:marLeft w:val="0"/>
          <w:marRight w:val="0"/>
          <w:marTop w:val="0"/>
          <w:marBottom w:val="0"/>
          <w:divBdr>
            <w:top w:val="none" w:sz="0" w:space="0" w:color="auto"/>
            <w:left w:val="none" w:sz="0" w:space="0" w:color="auto"/>
            <w:bottom w:val="none" w:sz="0" w:space="0" w:color="auto"/>
            <w:right w:val="none" w:sz="0" w:space="0" w:color="auto"/>
          </w:divBdr>
          <w:divsChild>
            <w:div w:id="1310095227">
              <w:marLeft w:val="0"/>
              <w:marRight w:val="0"/>
              <w:marTop w:val="0"/>
              <w:marBottom w:val="0"/>
              <w:divBdr>
                <w:top w:val="none" w:sz="0" w:space="0" w:color="auto"/>
                <w:left w:val="none" w:sz="0" w:space="0" w:color="auto"/>
                <w:bottom w:val="none" w:sz="0" w:space="0" w:color="auto"/>
                <w:right w:val="none" w:sz="0" w:space="0" w:color="auto"/>
              </w:divBdr>
              <w:divsChild>
                <w:div w:id="20933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4098">
          <w:marLeft w:val="0"/>
          <w:marRight w:val="0"/>
          <w:marTop w:val="0"/>
          <w:marBottom w:val="0"/>
          <w:divBdr>
            <w:top w:val="none" w:sz="0" w:space="0" w:color="auto"/>
            <w:left w:val="none" w:sz="0" w:space="0" w:color="auto"/>
            <w:bottom w:val="none" w:sz="0" w:space="0" w:color="auto"/>
            <w:right w:val="none" w:sz="0" w:space="0" w:color="auto"/>
          </w:divBdr>
          <w:divsChild>
            <w:div w:id="674111510">
              <w:marLeft w:val="0"/>
              <w:marRight w:val="0"/>
              <w:marTop w:val="0"/>
              <w:marBottom w:val="0"/>
              <w:divBdr>
                <w:top w:val="none" w:sz="0" w:space="0" w:color="auto"/>
                <w:left w:val="none" w:sz="0" w:space="0" w:color="auto"/>
                <w:bottom w:val="none" w:sz="0" w:space="0" w:color="auto"/>
                <w:right w:val="none" w:sz="0" w:space="0" w:color="auto"/>
              </w:divBdr>
            </w:div>
          </w:divsChild>
        </w:div>
        <w:div w:id="1193425207">
          <w:marLeft w:val="0"/>
          <w:marRight w:val="0"/>
          <w:marTop w:val="0"/>
          <w:marBottom w:val="0"/>
          <w:divBdr>
            <w:top w:val="none" w:sz="0" w:space="0" w:color="auto"/>
            <w:left w:val="none" w:sz="0" w:space="0" w:color="auto"/>
            <w:bottom w:val="none" w:sz="0" w:space="0" w:color="auto"/>
            <w:right w:val="none" w:sz="0" w:space="0" w:color="auto"/>
          </w:divBdr>
        </w:div>
        <w:div w:id="214044099">
          <w:marLeft w:val="0"/>
          <w:marRight w:val="0"/>
          <w:marTop w:val="0"/>
          <w:marBottom w:val="0"/>
          <w:divBdr>
            <w:top w:val="none" w:sz="0" w:space="0" w:color="auto"/>
            <w:left w:val="none" w:sz="0" w:space="0" w:color="auto"/>
            <w:bottom w:val="none" w:sz="0" w:space="0" w:color="auto"/>
            <w:right w:val="none" w:sz="0" w:space="0" w:color="auto"/>
          </w:divBdr>
          <w:divsChild>
            <w:div w:id="292449662">
              <w:marLeft w:val="0"/>
              <w:marRight w:val="0"/>
              <w:marTop w:val="0"/>
              <w:marBottom w:val="0"/>
              <w:divBdr>
                <w:top w:val="none" w:sz="0" w:space="0" w:color="auto"/>
                <w:left w:val="none" w:sz="0" w:space="0" w:color="auto"/>
                <w:bottom w:val="none" w:sz="0" w:space="0" w:color="auto"/>
                <w:right w:val="none" w:sz="0" w:space="0" w:color="auto"/>
              </w:divBdr>
              <w:divsChild>
                <w:div w:id="1390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5846">
          <w:marLeft w:val="0"/>
          <w:marRight w:val="0"/>
          <w:marTop w:val="0"/>
          <w:marBottom w:val="0"/>
          <w:divBdr>
            <w:top w:val="none" w:sz="0" w:space="0" w:color="auto"/>
            <w:left w:val="none" w:sz="0" w:space="0" w:color="auto"/>
            <w:bottom w:val="none" w:sz="0" w:space="0" w:color="auto"/>
            <w:right w:val="none" w:sz="0" w:space="0" w:color="auto"/>
          </w:divBdr>
        </w:div>
        <w:div w:id="1515533981">
          <w:marLeft w:val="0"/>
          <w:marRight w:val="0"/>
          <w:marTop w:val="0"/>
          <w:marBottom w:val="0"/>
          <w:divBdr>
            <w:top w:val="none" w:sz="0" w:space="0" w:color="auto"/>
            <w:left w:val="none" w:sz="0" w:space="0" w:color="auto"/>
            <w:bottom w:val="none" w:sz="0" w:space="0" w:color="auto"/>
            <w:right w:val="none" w:sz="0" w:space="0" w:color="auto"/>
          </w:divBdr>
        </w:div>
        <w:div w:id="719594768">
          <w:marLeft w:val="0"/>
          <w:marRight w:val="0"/>
          <w:marTop w:val="0"/>
          <w:marBottom w:val="0"/>
          <w:divBdr>
            <w:top w:val="none" w:sz="0" w:space="0" w:color="auto"/>
            <w:left w:val="none" w:sz="0" w:space="0" w:color="auto"/>
            <w:bottom w:val="none" w:sz="0" w:space="0" w:color="auto"/>
            <w:right w:val="none" w:sz="0" w:space="0" w:color="auto"/>
          </w:divBdr>
          <w:divsChild>
            <w:div w:id="1343244232">
              <w:marLeft w:val="0"/>
              <w:marRight w:val="0"/>
              <w:marTop w:val="0"/>
              <w:marBottom w:val="0"/>
              <w:divBdr>
                <w:top w:val="none" w:sz="0" w:space="0" w:color="auto"/>
                <w:left w:val="none" w:sz="0" w:space="0" w:color="auto"/>
                <w:bottom w:val="none" w:sz="0" w:space="0" w:color="auto"/>
                <w:right w:val="none" w:sz="0" w:space="0" w:color="auto"/>
              </w:divBdr>
            </w:div>
          </w:divsChild>
        </w:div>
        <w:div w:id="1345131909">
          <w:marLeft w:val="0"/>
          <w:marRight w:val="0"/>
          <w:marTop w:val="0"/>
          <w:marBottom w:val="0"/>
          <w:divBdr>
            <w:top w:val="none" w:sz="0" w:space="0" w:color="auto"/>
            <w:left w:val="none" w:sz="0" w:space="0" w:color="auto"/>
            <w:bottom w:val="none" w:sz="0" w:space="0" w:color="auto"/>
            <w:right w:val="none" w:sz="0" w:space="0" w:color="auto"/>
          </w:divBdr>
          <w:divsChild>
            <w:div w:id="1901358201">
              <w:marLeft w:val="0"/>
              <w:marRight w:val="0"/>
              <w:marTop w:val="0"/>
              <w:marBottom w:val="0"/>
              <w:divBdr>
                <w:top w:val="none" w:sz="0" w:space="0" w:color="auto"/>
                <w:left w:val="none" w:sz="0" w:space="0" w:color="auto"/>
                <w:bottom w:val="none" w:sz="0" w:space="0" w:color="auto"/>
                <w:right w:val="none" w:sz="0" w:space="0" w:color="auto"/>
              </w:divBdr>
              <w:divsChild>
                <w:div w:id="8987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3706">
          <w:marLeft w:val="0"/>
          <w:marRight w:val="0"/>
          <w:marTop w:val="0"/>
          <w:marBottom w:val="0"/>
          <w:divBdr>
            <w:top w:val="none" w:sz="0" w:space="0" w:color="auto"/>
            <w:left w:val="none" w:sz="0" w:space="0" w:color="auto"/>
            <w:bottom w:val="none" w:sz="0" w:space="0" w:color="auto"/>
            <w:right w:val="none" w:sz="0" w:space="0" w:color="auto"/>
          </w:divBdr>
          <w:divsChild>
            <w:div w:id="233008316">
              <w:marLeft w:val="0"/>
              <w:marRight w:val="0"/>
              <w:marTop w:val="0"/>
              <w:marBottom w:val="0"/>
              <w:divBdr>
                <w:top w:val="none" w:sz="0" w:space="0" w:color="auto"/>
                <w:left w:val="none" w:sz="0" w:space="0" w:color="auto"/>
                <w:bottom w:val="none" w:sz="0" w:space="0" w:color="auto"/>
                <w:right w:val="none" w:sz="0" w:space="0" w:color="auto"/>
              </w:divBdr>
            </w:div>
          </w:divsChild>
        </w:div>
        <w:div w:id="1237788917">
          <w:marLeft w:val="0"/>
          <w:marRight w:val="0"/>
          <w:marTop w:val="0"/>
          <w:marBottom w:val="0"/>
          <w:divBdr>
            <w:top w:val="none" w:sz="0" w:space="0" w:color="auto"/>
            <w:left w:val="none" w:sz="0" w:space="0" w:color="auto"/>
            <w:bottom w:val="none" w:sz="0" w:space="0" w:color="auto"/>
            <w:right w:val="none" w:sz="0" w:space="0" w:color="auto"/>
          </w:divBdr>
        </w:div>
        <w:div w:id="479345259">
          <w:marLeft w:val="0"/>
          <w:marRight w:val="0"/>
          <w:marTop w:val="0"/>
          <w:marBottom w:val="0"/>
          <w:divBdr>
            <w:top w:val="none" w:sz="0" w:space="0" w:color="auto"/>
            <w:left w:val="none" w:sz="0" w:space="0" w:color="auto"/>
            <w:bottom w:val="none" w:sz="0" w:space="0" w:color="auto"/>
            <w:right w:val="none" w:sz="0" w:space="0" w:color="auto"/>
          </w:divBdr>
          <w:divsChild>
            <w:div w:id="660039871">
              <w:marLeft w:val="0"/>
              <w:marRight w:val="0"/>
              <w:marTop w:val="0"/>
              <w:marBottom w:val="0"/>
              <w:divBdr>
                <w:top w:val="none" w:sz="0" w:space="0" w:color="auto"/>
                <w:left w:val="none" w:sz="0" w:space="0" w:color="auto"/>
                <w:bottom w:val="none" w:sz="0" w:space="0" w:color="auto"/>
                <w:right w:val="none" w:sz="0" w:space="0" w:color="auto"/>
              </w:divBdr>
              <w:divsChild>
                <w:div w:id="1341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97043">
          <w:marLeft w:val="0"/>
          <w:marRight w:val="0"/>
          <w:marTop w:val="0"/>
          <w:marBottom w:val="0"/>
          <w:divBdr>
            <w:top w:val="none" w:sz="0" w:space="0" w:color="auto"/>
            <w:left w:val="none" w:sz="0" w:space="0" w:color="auto"/>
            <w:bottom w:val="none" w:sz="0" w:space="0" w:color="auto"/>
            <w:right w:val="none" w:sz="0" w:space="0" w:color="auto"/>
          </w:divBdr>
          <w:divsChild>
            <w:div w:id="1049037645">
              <w:marLeft w:val="0"/>
              <w:marRight w:val="0"/>
              <w:marTop w:val="0"/>
              <w:marBottom w:val="0"/>
              <w:divBdr>
                <w:top w:val="none" w:sz="0" w:space="0" w:color="auto"/>
                <w:left w:val="none" w:sz="0" w:space="0" w:color="auto"/>
                <w:bottom w:val="none" w:sz="0" w:space="0" w:color="auto"/>
                <w:right w:val="none" w:sz="0" w:space="0" w:color="auto"/>
              </w:divBdr>
            </w:div>
          </w:divsChild>
        </w:div>
        <w:div w:id="1330332237">
          <w:marLeft w:val="0"/>
          <w:marRight w:val="0"/>
          <w:marTop w:val="0"/>
          <w:marBottom w:val="0"/>
          <w:divBdr>
            <w:top w:val="none" w:sz="0" w:space="0" w:color="auto"/>
            <w:left w:val="none" w:sz="0" w:space="0" w:color="auto"/>
            <w:bottom w:val="none" w:sz="0" w:space="0" w:color="auto"/>
            <w:right w:val="none" w:sz="0" w:space="0" w:color="auto"/>
          </w:divBdr>
          <w:divsChild>
            <w:div w:id="1577666973">
              <w:marLeft w:val="0"/>
              <w:marRight w:val="0"/>
              <w:marTop w:val="0"/>
              <w:marBottom w:val="0"/>
              <w:divBdr>
                <w:top w:val="none" w:sz="0" w:space="0" w:color="auto"/>
                <w:left w:val="none" w:sz="0" w:space="0" w:color="auto"/>
                <w:bottom w:val="none" w:sz="0" w:space="0" w:color="auto"/>
                <w:right w:val="none" w:sz="0" w:space="0" w:color="auto"/>
              </w:divBdr>
              <w:divsChild>
                <w:div w:id="6652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2830">
          <w:marLeft w:val="0"/>
          <w:marRight w:val="0"/>
          <w:marTop w:val="0"/>
          <w:marBottom w:val="0"/>
          <w:divBdr>
            <w:top w:val="none" w:sz="0" w:space="0" w:color="auto"/>
            <w:left w:val="none" w:sz="0" w:space="0" w:color="auto"/>
            <w:bottom w:val="none" w:sz="0" w:space="0" w:color="auto"/>
            <w:right w:val="none" w:sz="0" w:space="0" w:color="auto"/>
          </w:divBdr>
          <w:divsChild>
            <w:div w:id="102578031">
              <w:marLeft w:val="0"/>
              <w:marRight w:val="0"/>
              <w:marTop w:val="0"/>
              <w:marBottom w:val="0"/>
              <w:divBdr>
                <w:top w:val="none" w:sz="0" w:space="0" w:color="auto"/>
                <w:left w:val="none" w:sz="0" w:space="0" w:color="auto"/>
                <w:bottom w:val="none" w:sz="0" w:space="0" w:color="auto"/>
                <w:right w:val="none" w:sz="0" w:space="0" w:color="auto"/>
              </w:divBdr>
            </w:div>
          </w:divsChild>
        </w:div>
        <w:div w:id="1219247673">
          <w:marLeft w:val="0"/>
          <w:marRight w:val="0"/>
          <w:marTop w:val="0"/>
          <w:marBottom w:val="0"/>
          <w:divBdr>
            <w:top w:val="none" w:sz="0" w:space="0" w:color="auto"/>
            <w:left w:val="none" w:sz="0" w:space="0" w:color="auto"/>
            <w:bottom w:val="none" w:sz="0" w:space="0" w:color="auto"/>
            <w:right w:val="none" w:sz="0" w:space="0" w:color="auto"/>
          </w:divBdr>
        </w:div>
        <w:div w:id="307982879">
          <w:marLeft w:val="0"/>
          <w:marRight w:val="0"/>
          <w:marTop w:val="0"/>
          <w:marBottom w:val="0"/>
          <w:divBdr>
            <w:top w:val="none" w:sz="0" w:space="0" w:color="auto"/>
            <w:left w:val="none" w:sz="0" w:space="0" w:color="auto"/>
            <w:bottom w:val="none" w:sz="0" w:space="0" w:color="auto"/>
            <w:right w:val="none" w:sz="0" w:space="0" w:color="auto"/>
          </w:divBdr>
          <w:divsChild>
            <w:div w:id="143353535">
              <w:marLeft w:val="0"/>
              <w:marRight w:val="0"/>
              <w:marTop w:val="0"/>
              <w:marBottom w:val="0"/>
              <w:divBdr>
                <w:top w:val="none" w:sz="0" w:space="0" w:color="auto"/>
                <w:left w:val="none" w:sz="0" w:space="0" w:color="auto"/>
                <w:bottom w:val="none" w:sz="0" w:space="0" w:color="auto"/>
                <w:right w:val="none" w:sz="0" w:space="0" w:color="auto"/>
              </w:divBdr>
              <w:divsChild>
                <w:div w:id="8263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8022">
          <w:marLeft w:val="0"/>
          <w:marRight w:val="0"/>
          <w:marTop w:val="0"/>
          <w:marBottom w:val="0"/>
          <w:divBdr>
            <w:top w:val="none" w:sz="0" w:space="0" w:color="auto"/>
            <w:left w:val="none" w:sz="0" w:space="0" w:color="auto"/>
            <w:bottom w:val="none" w:sz="0" w:space="0" w:color="auto"/>
            <w:right w:val="none" w:sz="0" w:space="0" w:color="auto"/>
          </w:divBdr>
          <w:divsChild>
            <w:div w:id="1813712140">
              <w:marLeft w:val="0"/>
              <w:marRight w:val="0"/>
              <w:marTop w:val="0"/>
              <w:marBottom w:val="0"/>
              <w:divBdr>
                <w:top w:val="none" w:sz="0" w:space="0" w:color="auto"/>
                <w:left w:val="none" w:sz="0" w:space="0" w:color="auto"/>
                <w:bottom w:val="none" w:sz="0" w:space="0" w:color="auto"/>
                <w:right w:val="none" w:sz="0" w:space="0" w:color="auto"/>
              </w:divBdr>
            </w:div>
          </w:divsChild>
        </w:div>
        <w:div w:id="1192064941">
          <w:marLeft w:val="0"/>
          <w:marRight w:val="0"/>
          <w:marTop w:val="0"/>
          <w:marBottom w:val="0"/>
          <w:divBdr>
            <w:top w:val="none" w:sz="0" w:space="0" w:color="auto"/>
            <w:left w:val="none" w:sz="0" w:space="0" w:color="auto"/>
            <w:bottom w:val="none" w:sz="0" w:space="0" w:color="auto"/>
            <w:right w:val="none" w:sz="0" w:space="0" w:color="auto"/>
          </w:divBdr>
          <w:divsChild>
            <w:div w:id="1697581399">
              <w:marLeft w:val="0"/>
              <w:marRight w:val="0"/>
              <w:marTop w:val="0"/>
              <w:marBottom w:val="0"/>
              <w:divBdr>
                <w:top w:val="none" w:sz="0" w:space="0" w:color="auto"/>
                <w:left w:val="none" w:sz="0" w:space="0" w:color="auto"/>
                <w:bottom w:val="none" w:sz="0" w:space="0" w:color="auto"/>
                <w:right w:val="none" w:sz="0" w:space="0" w:color="auto"/>
              </w:divBdr>
              <w:divsChild>
                <w:div w:id="18154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2143">
          <w:marLeft w:val="0"/>
          <w:marRight w:val="0"/>
          <w:marTop w:val="0"/>
          <w:marBottom w:val="0"/>
          <w:divBdr>
            <w:top w:val="none" w:sz="0" w:space="0" w:color="auto"/>
            <w:left w:val="none" w:sz="0" w:space="0" w:color="auto"/>
            <w:bottom w:val="none" w:sz="0" w:space="0" w:color="auto"/>
            <w:right w:val="none" w:sz="0" w:space="0" w:color="auto"/>
          </w:divBdr>
        </w:div>
        <w:div w:id="1881355708">
          <w:marLeft w:val="0"/>
          <w:marRight w:val="0"/>
          <w:marTop w:val="0"/>
          <w:marBottom w:val="0"/>
          <w:divBdr>
            <w:top w:val="none" w:sz="0" w:space="0" w:color="auto"/>
            <w:left w:val="none" w:sz="0" w:space="0" w:color="auto"/>
            <w:bottom w:val="none" w:sz="0" w:space="0" w:color="auto"/>
            <w:right w:val="none" w:sz="0" w:space="0" w:color="auto"/>
          </w:divBdr>
          <w:divsChild>
            <w:div w:id="2099056563">
              <w:marLeft w:val="0"/>
              <w:marRight w:val="0"/>
              <w:marTop w:val="0"/>
              <w:marBottom w:val="0"/>
              <w:divBdr>
                <w:top w:val="none" w:sz="0" w:space="0" w:color="auto"/>
                <w:left w:val="none" w:sz="0" w:space="0" w:color="auto"/>
                <w:bottom w:val="none" w:sz="0" w:space="0" w:color="auto"/>
                <w:right w:val="none" w:sz="0" w:space="0" w:color="auto"/>
              </w:divBdr>
            </w:div>
          </w:divsChild>
        </w:div>
        <w:div w:id="1892035246">
          <w:marLeft w:val="0"/>
          <w:marRight w:val="0"/>
          <w:marTop w:val="0"/>
          <w:marBottom w:val="0"/>
          <w:divBdr>
            <w:top w:val="none" w:sz="0" w:space="0" w:color="auto"/>
            <w:left w:val="none" w:sz="0" w:space="0" w:color="auto"/>
            <w:bottom w:val="none" w:sz="0" w:space="0" w:color="auto"/>
            <w:right w:val="none" w:sz="0" w:space="0" w:color="auto"/>
          </w:divBdr>
          <w:divsChild>
            <w:div w:id="1627203372">
              <w:marLeft w:val="0"/>
              <w:marRight w:val="0"/>
              <w:marTop w:val="0"/>
              <w:marBottom w:val="0"/>
              <w:divBdr>
                <w:top w:val="none" w:sz="0" w:space="0" w:color="auto"/>
                <w:left w:val="none" w:sz="0" w:space="0" w:color="auto"/>
                <w:bottom w:val="none" w:sz="0" w:space="0" w:color="auto"/>
                <w:right w:val="none" w:sz="0" w:space="0" w:color="auto"/>
              </w:divBdr>
            </w:div>
          </w:divsChild>
        </w:div>
        <w:div w:id="1742100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justonenorfolk.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1141</Words>
  <Characters>6508</Characters>
  <Application>Microsoft Office Word</Application>
  <DocSecurity>0</DocSecurity>
  <Lines>54</Lines>
  <Paragraphs>15</Paragraphs>
  <ScaleCrop>false</ScaleCrop>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 - Mile Cross Primary</dc:creator>
  <cp:keywords/>
  <dc:description/>
  <cp:lastModifiedBy>SENCO - Mile Cross Primary</cp:lastModifiedBy>
  <cp:revision>1</cp:revision>
  <dcterms:created xsi:type="dcterms:W3CDTF">2021-09-26T09:03:00Z</dcterms:created>
  <dcterms:modified xsi:type="dcterms:W3CDTF">2021-09-26T09:04:00Z</dcterms:modified>
</cp:coreProperties>
</file>